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-main-content"/>
    <w:bookmarkStart w:id="30" w:name="autenticação-1"/>
    <w:p>
      <w:pPr>
        <w:pStyle w:val="Heading1"/>
      </w:pPr>
      <w:r>
        <w:t xml:space="preserve">Autenticação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SessionContext">
        <w:r>
          <w:rPr>
            <w:rStyle w:val="Hyperlink"/>
          </w:rPr>
          <w:t xml:space="preserve">SessionContext</w:t>
        </w:r>
      </w:hyperlink>
    </w:p>
    <w:p>
      <w:pPr>
        <w:pStyle w:val="Compact"/>
        <w:numPr>
          <w:ilvl w:val="0"/>
          <w:numId w:val="1001"/>
        </w:numPr>
      </w:pPr>
      <w:hyperlink w:anchor="Login">
        <w:r>
          <w:rPr>
            <w:rStyle w:val="Hyperlink"/>
          </w:rPr>
          <w:t xml:space="preserve">Login</w:t>
        </w:r>
      </w:hyperlink>
    </w:p>
    <w:p>
      <w:pPr>
        <w:pStyle w:val="Compact"/>
        <w:numPr>
          <w:ilvl w:val="1"/>
          <w:numId w:val="1002"/>
        </w:numPr>
      </w:pPr>
      <w:hyperlink w:anchor="Solicita%C3%A7%C3%A3o">
        <w:r>
          <w:rPr>
            <w:rStyle w:val="Hyperlink"/>
          </w:rPr>
          <w:t xml:space="preserve">Solicitação</w:t>
        </w:r>
      </w:hyperlink>
    </w:p>
    <w:p>
      <w:pPr>
        <w:pStyle w:val="Compact"/>
        <w:numPr>
          <w:ilvl w:val="1"/>
          <w:numId w:val="1002"/>
        </w:numPr>
      </w:pPr>
      <w:hyperlink w:anchor="Cabe%C3%A7alhodasolicita%C3%A7%C3%A3o">
        <w:r>
          <w:rPr>
            <w:rStyle w:val="Hyperlink"/>
          </w:rPr>
          <w:t xml:space="preserve">Cabeçalho da solicitação</w:t>
        </w:r>
      </w:hyperlink>
    </w:p>
    <w:p>
      <w:pPr>
        <w:pStyle w:val="Compact"/>
        <w:numPr>
          <w:ilvl w:val="1"/>
          <w:numId w:val="1002"/>
        </w:numPr>
      </w:pPr>
      <w:hyperlink w:anchor="Corpodasolicita%C3%A7%C3%A3o">
        <w:r>
          <w:rPr>
            <w:rStyle w:val="Hyperlink"/>
          </w:rPr>
          <w:t xml:space="preserve">Corpo da solicitação</w:t>
        </w:r>
      </w:hyperlink>
    </w:p>
    <w:p>
      <w:pPr>
        <w:pStyle w:val="Compact"/>
        <w:numPr>
          <w:ilvl w:val="0"/>
          <w:numId w:val="1001"/>
        </w:numPr>
      </w:pPr>
      <w:hyperlink w:anchor="Logout">
        <w:r>
          <w:rPr>
            <w:rStyle w:val="Hyperlink"/>
          </w:rPr>
          <w:t xml:space="preserve">Log-out</w:t>
        </w:r>
      </w:hyperlink>
    </w:p>
    <w:p>
      <w:pPr>
        <w:pStyle w:val="Compact"/>
        <w:numPr>
          <w:ilvl w:val="1"/>
          <w:numId w:val="1003"/>
        </w:numPr>
      </w:pPr>
      <w:hyperlink w:anchor="Solicita%C3%A7%C3%A3o1">
        <w:r>
          <w:rPr>
            <w:rStyle w:val="Hyperlink"/>
          </w:rPr>
          <w:t xml:space="preserve">Solicitação</w:t>
        </w:r>
      </w:hyperlink>
    </w:p>
    <w:p>
      <w:pPr>
        <w:pStyle w:val="Compact"/>
        <w:numPr>
          <w:ilvl w:val="1"/>
          <w:numId w:val="1003"/>
        </w:numPr>
      </w:pPr>
      <w:hyperlink w:anchor="Cabe%C3%A7alhodasolicita%C3%A7%C3%A3o1">
        <w:r>
          <w:rPr>
            <w:rStyle w:val="Hyperlink"/>
          </w:rPr>
          <w:t xml:space="preserve">Cabeçalho da solicitação</w:t>
        </w:r>
      </w:hyperlink>
    </w:p>
    <w:p>
      <w:pPr>
        <w:pStyle w:val="Compact"/>
        <w:numPr>
          <w:ilvl w:val="1"/>
          <w:numId w:val="1003"/>
        </w:numPr>
      </w:pPr>
      <w:hyperlink w:anchor="Corpodasolicita%C3%A7%C3%A3o1">
        <w:r>
          <w:rPr>
            <w:rStyle w:val="Hyperlink"/>
          </w:rPr>
          <w:t xml:space="preserve">Corpo da solicitação</w:t>
        </w:r>
      </w:hyperlink>
    </w:p>
    <w:bookmarkStart w:id="21" w:name="SessionContext"/>
    <w:p>
      <w:pPr>
        <w:pStyle w:val="Heading2"/>
      </w:pPr>
      <w:r>
        <w:t xml:space="preserve">SessionContext</w:t>
      </w:r>
    </w:p>
    <w:p>
      <w:pPr>
        <w:pStyle w:val="FirstParagraph"/>
      </w:pPr>
      <w:r>
        <w:t xml:space="preserve">É possível obter um SessionContext passando credenciais válidas ao método de log-in da controladora de segurança. Este SessionContext contém uma string chamada SessionToken que aparece em todas as solicitações subsequentes em um cabeçalho de autenticação personalizado.</w:t>
      </w:r>
    </w:p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BodyText"/>
      </w:pPr>
      <w:r>
        <w:t xml:space="preserve">Authorization: Archer session-id="D45BB616F3F564B12199F8198522042D"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Informe o ID de token da sessão de seu log-in. Nesta documentação, o id da sessão do Archer é representado como "ID de token do log-in".</w:t>
      </w:r>
    </w:p>
    <w:p>
      <w:pPr>
        <w:pStyle w:val="BodyText"/>
      </w:pPr>
      <w:r>
        <w:t xml:space="preserve">Visto que SessionContext é obtido por meio do AuthenticationManager, cada chamada precisa estar em conformidade com as restrições normais de seus parâmetros de segurança associados no</w:t>
      </w:r>
      <w:r>
        <w:t xml:space="preserve"> </w:t>
      </w:r>
      <w:r>
        <w:t xml:space="preserve">Archer</w:t>
      </w:r>
      <w:r>
        <w:t xml:space="preserve">. Cada solicitação da API precisa conter um cabeçalho de autenticação válido usando o esquema de autenticação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 o logon único estiver habilitado, selecione Permitir desvio manual no Archer Control Panel para que a API RESTful gere o token de sessão. No entanto, a API de serviços da Web gera tokens de sessão, mesmo que a opção Permitir desvio manual não esteja selecionada. O token gerado pela API de serviços da Web pode ser usado para fazer chamadas de API RESTful. Consulte "Configurando uma instância para single sign-on" na Ajuda do Painel de controle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</w:hyperlink>
      <w:r>
        <w:t xml:space="preserve">.</w:t>
      </w:r>
    </w:p>
    <w:p>
      <w:pPr>
        <w:pStyle w:val="BodyText"/>
      </w:pPr>
      <w:r>
        <w:t xml:space="preserve">O segmento Autenticação é acessado por meio da controladora de segurança e inclui os seguintes serviços: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URL base para chamadas API RESTful mudou na versão 6.5 de /RSAArcher/api/ para /RSAArcher/platformapi/. Se você atualizou de uma versão anterior à 6.5, atualize todas as suas chamadas de API RESTful imediatamente.</w:t>
      </w:r>
    </w:p>
    <w:bookmarkEnd w:id="21"/>
    <w:bookmarkStart w:id="25" w:name="Login"/>
    <w:p>
      <w:pPr>
        <w:pStyle w:val="Heading2"/>
      </w:pPr>
      <w:r>
        <w:t xml:space="preserve">Login</w:t>
      </w:r>
    </w:p>
    <w:p>
      <w:pPr>
        <w:pStyle w:val="FirstParagraph"/>
      </w:pPr>
      <w:r>
        <w:t xml:space="preserve">O log-in cria uma sessão do</w:t>
      </w:r>
      <w:r>
        <w:t xml:space="preserve"> </w:t>
      </w:r>
      <w:r>
        <w:t xml:space="preserve">Archer</w:t>
      </w:r>
      <w:r>
        <w:t xml:space="preserve"> </w:t>
      </w:r>
      <w:r>
        <w:t xml:space="preserve">usando as credenciais especificadas na instância especificada. A solicitação de API retorna uma representação serializada de um objeto SessionContext.</w:t>
      </w:r>
    </w:p>
    <w:bookmarkStart w:id="22" w:name="Solicitação"/>
    <w:p>
      <w:pPr>
        <w:pStyle w:val="Heading3"/>
      </w:pPr>
      <w:r>
        <w:t xml:space="preserve">Solicitação</w:t>
      </w:r>
    </w:p>
    <w:p>
      <w:pPr>
        <w:pStyle w:val="FirstParagraph"/>
      </w:pPr>
      <w:r>
        <w:t xml:space="preserve">POST http://Archer/platformapi/core/security/login</w:t>
      </w:r>
    </w:p>
    <w:bookmarkEnd w:id="22"/>
    <w:bookmarkStart w:id="23" w:name="Cabeçalhodasolicitação"/>
    <w:p>
      <w:pPr>
        <w:pStyle w:val="Heading3"/>
      </w:pPr>
      <w:r>
        <w:t xml:space="preserve">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Content-Type: application/json</w:t>
      </w:r>
    </w:p>
    <w:bookmarkEnd w:id="23"/>
    <w:bookmarkStart w:id="24" w:name="Corpodasolicitação"/>
    <w:p>
      <w:pPr>
        <w:pStyle w:val="Heading3"/>
      </w:pPr>
      <w:r>
        <w:t xml:space="preserve">Corpo da solicitação</w:t>
      </w:r>
    </w:p>
    <w:p>
      <w:pPr>
        <w:numPr>
          <w:ilvl w:val="0"/>
          <w:numId w:val="1004"/>
        </w:numPr>
      </w:pPr>
      <w:r>
        <w:t xml:space="preserve">{</w:t>
      </w:r>
    </w:p>
    <w:p>
      <w:pPr>
        <w:numPr>
          <w:ilvl w:val="0"/>
          <w:numId w:val="1000"/>
        </w:numPr>
      </w:pPr>
      <w:r>
        <w:t xml:space="preserve">"InstanceName":"v5.0",</w:t>
      </w:r>
    </w:p>
    <w:p>
      <w:pPr>
        <w:numPr>
          <w:ilvl w:val="0"/>
          <w:numId w:val="1000"/>
        </w:numPr>
      </w:pPr>
      <w:r>
        <w:t xml:space="preserve">"Username":"sysadmin",</w:t>
      </w:r>
    </w:p>
    <w:p>
      <w:pPr>
        <w:numPr>
          <w:ilvl w:val="0"/>
          <w:numId w:val="1000"/>
        </w:numPr>
      </w:pPr>
      <w:r>
        <w:t xml:space="preserve">"UserDomain":"",</w:t>
      </w:r>
    </w:p>
    <w:p>
      <w:pPr>
        <w:numPr>
          <w:ilvl w:val="0"/>
          <w:numId w:val="1000"/>
        </w:numPr>
      </w:pPr>
      <w:r>
        <w:t xml:space="preserve">"Password":"Archer123"</w:t>
      </w:r>
    </w:p>
    <w:p>
      <w:pPr>
        <w:numPr>
          <w:ilvl w:val="0"/>
          <w:numId w:val="1000"/>
        </w:numPr>
      </w:pPr>
      <w:r>
        <w:t xml:space="preserve">}</w:t>
      </w:r>
    </w:p>
    <w:p>
      <w:pPr>
        <w:pStyle w:val="FirstParagraph"/>
      </w:pPr>
      <w:r>
        <w:t xml:space="preserve">Exemplo de resposta</w:t>
      </w:r>
    </w:p>
    <w:p>
      <w:pPr>
        <w:numPr>
          <w:ilvl w:val="0"/>
          <w:numId w:val="1005"/>
        </w:numPr>
      </w:pPr>
      <w:r>
        <w:t xml:space="preserve">{</w:t>
      </w:r>
    </w:p>
    <w:p>
      <w:pPr>
        <w:numPr>
          <w:ilvl w:val="0"/>
          <w:numId w:val="1000"/>
        </w:numPr>
      </w:pPr>
      <w:r>
        <w:t xml:space="preserve">“SessionToken”:” C204E18D0ED58E288533F39C455A36E8”</w:t>
      </w:r>
    </w:p>
    <w:p>
      <w:pPr>
        <w:numPr>
          <w:ilvl w:val="0"/>
          <w:numId w:val="1000"/>
        </w:numPr>
      </w:pPr>
      <w:r>
        <w:t xml:space="preserve">}</w:t>
      </w:r>
    </w:p>
    <w:bookmarkEnd w:id="24"/>
    <w:bookmarkEnd w:id="25"/>
    <w:bookmarkStart w:id="29" w:name="Logout"/>
    <w:p>
      <w:pPr>
        <w:pStyle w:val="Heading2"/>
      </w:pPr>
      <w:r>
        <w:t xml:space="preserve">Log-out</w:t>
      </w:r>
    </w:p>
    <w:p>
      <w:pPr>
        <w:pStyle w:val="FirstParagraph"/>
      </w:pPr>
      <w:r>
        <w:t xml:space="preserve">Este método chama um serviço que encerra a sessão especificada. Se a sessão em questão já foi encerrada ou é inválida, o método ainda retorna verdadeiro. O usuário associado à sessão no cabeçalho de autorização precisa ter as permissões necessárias para encerrar a sessão de outro usuário.</w:t>
      </w:r>
    </w:p>
    <w:p>
      <w:pPr>
        <w:pStyle w:val="BodyText"/>
      </w:pPr>
      <w:r>
        <w:t xml:space="preserve">Normalmente, o ID de token da sessão é o mesmo para log-in e log-out, supondo que seja o mesmo usuário. Se um usuário tiver permissões para fazer log-out de outros usuários, o ID de token de sessão de log-out será o do usuário que está sendo desconectado.</w:t>
      </w:r>
    </w:p>
    <w:bookmarkStart w:id="26" w:name="Solicitação1"/>
    <w:p>
      <w:pPr>
        <w:pStyle w:val="Heading3"/>
      </w:pPr>
      <w:r>
        <w:t xml:space="preserve">Solicitação</w:t>
      </w:r>
    </w:p>
    <w:p>
      <w:pPr>
        <w:pStyle w:val="FirstParagraph"/>
      </w:pPr>
      <w:r>
        <w:t xml:space="preserve">POST http://Archer/platformapi/core/security/logout</w:t>
      </w:r>
    </w:p>
    <w:bookmarkEnd w:id="26"/>
    <w:bookmarkStart w:id="27" w:name="Cabeçalhodasolicitação1"/>
    <w:p>
      <w:pPr>
        <w:pStyle w:val="Heading3"/>
      </w:pPr>
      <w:r>
        <w:t xml:space="preserve">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Content-Type: application/json</w:t>
      </w:r>
    </w:p>
    <w:bookmarkEnd w:id="27"/>
    <w:bookmarkStart w:id="28" w:name="Corpodasolicitação1"/>
    <w:p>
      <w:pPr>
        <w:pStyle w:val="Heading3"/>
      </w:pPr>
      <w:r>
        <w:t xml:space="preserve">Corpo da solicitação</w:t>
      </w:r>
    </w:p>
    <w:p>
      <w:pPr>
        <w:numPr>
          <w:ilvl w:val="0"/>
          <w:numId w:val="1006"/>
        </w:numPr>
      </w:pPr>
      <w:r>
        <w:t xml:space="preserve">{</w:t>
      </w:r>
    </w:p>
    <w:p>
      <w:pPr>
        <w:numPr>
          <w:ilvl w:val="0"/>
          <w:numId w:val="1000"/>
        </w:numPr>
      </w:pPr>
      <w:r>
        <w:t xml:space="preserve">"Value":"session token ID to logout"</w:t>
      </w:r>
    </w:p>
    <w:p>
      <w:pPr>
        <w:numPr>
          <w:ilvl w:val="0"/>
          <w:numId w:val="1000"/>
        </w:numPr>
      </w:pPr>
      <w:r>
        <w:t xml:space="preserve">}</w:t>
      </w:r>
    </w:p>
    <w:bookmarkEnd w:id="28"/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2025-03-20T20:19:14Z</dcterms:created>
  <dcterms:modified xsi:type="dcterms:W3CDTF">2025-03-20T20:19:14Z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