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executestatisticsearchbyreport-1"/>
    <w:p>
      <w:pPr>
        <w:pStyle w:val="Heading1"/>
      </w:pPr>
      <w:r>
        <w:t xml:space="preserve">ExecuteStatisticSearchByReport</w:t>
      </w:r>
    </w:p>
    <w:p>
      <w:pPr>
        <w:pStyle w:val="FirstParagraph"/>
      </w:pPr>
      <w:r>
        <w:t xml:space="preserve">O método ExecuteStatisticSearchByReport executa uma pesquisa de estatísticas de acordo com critérios personalizados.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ExecuteStatisticSearchByReport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ExecuteStatisticSearchByReport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</w:p>
        </w:tc>
      </w:tr>
      <w:tr>
        <w:tc>
          <w:tcPr/>
          <w:p>
            <w:pPr>
              <w:pStyle w:val="BodyText"/>
            </w:pPr>
            <w:r>
              <w:t xml:space="preserve">reportIdOrGuid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ID interno ou GUID do relatório cujos registros você desejar consultar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pageNumber</w:t>
            </w:r>
          </w:p>
        </w:tc>
        <w:tc>
          <w:tcPr/>
          <w:p>
            <w:pPr>
              <w:pStyle w:val="BodyText"/>
            </w:pPr>
            <w:r>
              <w:t xml:space="preserve">Número inteiro</w:t>
            </w:r>
          </w:p>
        </w:tc>
        <w:tc>
          <w:tcPr/>
          <w:p>
            <w:pPr>
              <w:pStyle w:val="BodyText"/>
            </w:pPr>
            <w:r>
              <w:t xml:space="preserve">Número inteiro da página (1.2.3..., n) de resultados da pesquisa a ser retornada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uma string. O valor é uma string XML que contém os campos dos registros que correspondem aos critérios de pesquisa estatística.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sSearchResults = search.ExecuteStatisticSearchByReport(sSessionToken, "3156", 1);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/archer/ws/search.asmx HTTP/1.1</w:t>
      </w:r>
    </w:p>
    <w:p>
      <w:pPr>
        <w:pStyle w:val="BodyText"/>
      </w:pPr>
      <w:r>
        <w:t xml:space="preserve">Host: 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"http://archer-tech.com/webservices/ExecuteStatisticSearchByReport"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&lt;ExecuteStatisticSearchByReport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&lt;reportIdOrGuid&gt;</w:t>
      </w:r>
      <w:r>
        <w:rPr>
          <w:b/>
          <w:bCs/>
        </w:rPr>
        <w:t xml:space="preserve">string</w:t>
      </w:r>
      <w:r>
        <w:t xml:space="preserve">&lt;/reportIdOrGuid&gt;</w:t>
      </w:r>
    </w:p>
    <w:p>
      <w:pPr>
        <w:numPr>
          <w:ilvl w:val="2"/>
          <w:numId w:val="1000"/>
        </w:numPr>
      </w:pPr>
      <w:r>
        <w:t xml:space="preserve">&lt;pageNumber&gt;</w:t>
      </w:r>
      <w:r>
        <w:rPr>
          <w:b/>
          <w:bCs/>
        </w:rPr>
        <w:t xml:space="preserve">int</w:t>
      </w:r>
      <w:r>
        <w:t xml:space="preserve">&lt;/pageNumber&gt;</w:t>
      </w:r>
    </w:p>
    <w:p>
      <w:pPr>
        <w:numPr>
          <w:ilvl w:val="1"/>
          <w:numId w:val="1000"/>
        </w:numPr>
      </w:pPr>
      <w:r>
        <w:t xml:space="preserve">&lt;/ExecuteStatisticSearchByReport&gt;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&lt;ExecuteStatisticSearchByReportResponse xmlns="http://archer-tech.com/webservices/"&gt;</w:t>
      </w:r>
    </w:p>
    <w:p>
      <w:pPr>
        <w:numPr>
          <w:ilvl w:val="2"/>
          <w:numId w:val="1007"/>
        </w:numPr>
      </w:pPr>
      <w:r>
        <w:t xml:space="preserve">&lt;ExecuteStatisticSearchByReportResult&gt;</w:t>
      </w:r>
      <w:r>
        <w:rPr>
          <w:b/>
          <w:bCs/>
        </w:rPr>
        <w:t xml:space="preserve">string</w:t>
      </w:r>
      <w:r>
        <w:t xml:space="preserve">&lt;/ExecuteStatisticSearchByReportResult&gt;</w:t>
      </w:r>
    </w:p>
    <w:p>
      <w:pPr>
        <w:numPr>
          <w:ilvl w:val="1"/>
          <w:numId w:val="1000"/>
        </w:numPr>
      </w:pPr>
      <w:r>
        <w:t xml:space="preserve">&lt;/ExecuteStatisticSearchByReportResponse&gt;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2025-03-20T20:31:47Z</dcterms:created>
  <dcterms:modified xsi:type="dcterms:W3CDTF">2025-03-20T20:31:47Z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