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c-main-content"/>
    <w:bookmarkStart w:id="23" w:name="searchrecordsbyreport-1"/>
    <w:p>
      <w:pPr>
        <w:pStyle w:val="Heading1"/>
      </w:pPr>
      <w:r>
        <w:t xml:space="preserve">SearchRecordsByReport</w:t>
      </w:r>
    </w:p>
    <w:p>
      <w:pPr>
        <w:pStyle w:val="FirstParagraph"/>
      </w:pPr>
      <w:r>
        <w:t xml:space="preserve">O método SearchRecordsByReport executa uma pesquisa dos registros de acordo com o ID ou o GUID de relatório especificado.</w:t>
      </w:r>
    </w:p>
    <w:p>
      <w:pPr>
        <w:pStyle w:val="BodyText"/>
      </w:pPr>
      <w:r>
        <w:t xml:space="preserve">Nesta página</w:t>
      </w:r>
    </w:p>
    <w:p>
      <w:pPr>
        <w:pStyle w:val="Compact"/>
        <w:numPr>
          <w:ilvl w:val="0"/>
          <w:numId w:val="1001"/>
        </w:numPr>
      </w:pPr>
      <w:hyperlink w:anchor="Uso">
        <w:r>
          <w:rPr>
            <w:rStyle w:val="Hyperlink"/>
          </w:rPr>
          <w:t xml:space="preserve">Uso</w:t>
        </w:r>
      </w:hyperlink>
    </w:p>
    <w:p>
      <w:pPr>
        <w:pStyle w:val="Compact"/>
        <w:numPr>
          <w:ilvl w:val="0"/>
          <w:numId w:val="1001"/>
        </w:numPr>
      </w:pPr>
      <w:hyperlink w:anchor="Exemplos">
        <w:r>
          <w:rPr>
            <w:rStyle w:val="Hyperlink"/>
          </w:rPr>
          <w:t xml:space="preserve">Exemplos</w:t>
        </w:r>
      </w:hyperlink>
    </w:p>
    <w:bookmarkStart w:id="21" w:name="Uso"/>
    <w:p>
      <w:pPr>
        <w:pStyle w:val="Heading2"/>
      </w:pPr>
      <w:r>
        <w:t xml:space="preserve">Uso</w:t>
      </w:r>
    </w:p>
    <w:p>
      <w:pPr>
        <w:pStyle w:val="FirstParagraph"/>
      </w:pPr>
      <w:r>
        <w:rPr>
          <w:b/>
          <w:bCs/>
        </w:rPr>
        <w:t xml:space="preserve">Privilégios.</w:t>
      </w:r>
      <w:r>
        <w:t xml:space="preserve"> </w:t>
      </w:r>
      <w:r>
        <w:t xml:space="preserve">Este método requer privilégios de leitura.</w:t>
      </w:r>
    </w:p>
    <w:p>
      <w:pPr>
        <w:pStyle w:val="BodyText"/>
      </w:pPr>
      <w:r>
        <w:rPr>
          <w:b/>
          <w:bCs/>
        </w:rPr>
        <w:t xml:space="preserve">Parâmetros.</w:t>
      </w:r>
    </w:p>
    <w:p>
      <w:pPr>
        <w:pStyle w:val="TableCaption"/>
      </w:pPr>
      <w:r>
        <w:t xml:space="preserve">Os parâmetros do método SearchRecordsByReport são descritos na tabela a seguir.</w:t>
      </w:r>
    </w:p>
    <w:tbl>
      <w:tblPr>
        <w:tblStyle w:val="Table"/>
        <w:tblW w:type="auto" w:w="0"/>
        <w:tblLook w:firstRow="1" w:lastRow="0" w:firstColumn="0" w:lastColumn="0" w:noHBand="0" w:noVBand="0" w:val="0020"/>
        <w:tblCaption w:val="Os parâmetros do método SearchRecordsByReport são descritos na tabela a seguir."/>
      </w:tblPr>
      <w:tblGrid>
        <w:gridCol w:w="2640"/>
        <w:gridCol w:w="2640"/>
        <w:gridCol w:w="2640"/>
      </w:tblGrid>
      <w:tr>
        <w:trPr>
          <w:tblHeader w:val="on"/>
        </w:trPr>
        <w:tc>
          <w:tcPr/>
          <w:p>
            <w:pPr>
              <w:pStyle w:val="BodyText"/>
            </w:pPr>
            <w:r>
              <w:t xml:space="preserve">Parâmetro</w:t>
            </w:r>
          </w:p>
        </w:tc>
        <w:tc>
          <w:tcPr/>
          <w:p>
            <w:pPr>
              <w:pStyle w:val="BodyText"/>
            </w:pPr>
            <w:r>
              <w:t xml:space="preserve">Tipo de dados</w:t>
            </w:r>
          </w:p>
        </w:tc>
        <w:tc>
          <w:tcPr/>
          <w:p>
            <w:pPr>
              <w:pStyle w:val="BodyText"/>
            </w:pPr>
            <w:r>
              <w:t xml:space="preserve">Valor</w:t>
            </w:r>
          </w:p>
        </w:tc>
      </w:tr>
      <w:tr>
        <w:tc>
          <w:tcPr/>
          <w:p>
            <w:pPr>
              <w:pStyle w:val="BodyText"/>
            </w:pPr>
            <w:r>
              <w:t xml:space="preserve">sessionToken</w:t>
            </w:r>
          </w:p>
        </w:tc>
        <w:tc>
          <w:tcPr/>
          <w:p>
            <w:pPr>
              <w:pStyle w:val="BodyText"/>
            </w:pPr>
            <w:r>
              <w:t xml:space="preserve">String</w:t>
            </w:r>
          </w:p>
        </w:tc>
        <w:tc>
          <w:tcPr/>
          <w:p>
            <w:pPr>
              <w:pStyle w:val="BodyText"/>
            </w:pPr>
            <w:r>
              <w:t xml:space="preserve">sessionToken válido retornado pelo método</w:t>
            </w:r>
            <w:r>
              <w:t xml:space="preserve"> </w:t>
            </w:r>
            <w:hyperlink r:id="rId20">
              <w:r>
                <w:rPr>
                  <w:rStyle w:val="Hyperlink"/>
                </w:rPr>
                <w:t xml:space="preserve">general.CreateUserSession</w:t>
              </w:r>
            </w:hyperlink>
          </w:p>
        </w:tc>
      </w:tr>
      <w:tr>
        <w:tc>
          <w:tcPr/>
          <w:p>
            <w:pPr>
              <w:pStyle w:val="BodyText"/>
            </w:pPr>
            <w:r>
              <w:t xml:space="preserve">reportIdOrGuid</w:t>
            </w:r>
          </w:p>
        </w:tc>
        <w:tc>
          <w:tcPr/>
          <w:p>
            <w:pPr>
              <w:pStyle w:val="BodyText"/>
            </w:pPr>
            <w:r>
              <w:t xml:space="preserve">String</w:t>
            </w:r>
          </w:p>
        </w:tc>
        <w:tc>
          <w:tcPr/>
          <w:p>
            <w:pPr>
              <w:pStyle w:val="BodyText"/>
            </w:pPr>
            <w:r>
              <w:t xml:space="preserve">ID interno ou GUID do relatório cujos registros você desejar consultar</w:t>
            </w:r>
          </w:p>
        </w:tc>
      </w:tr>
      <w:tr>
        <w:tc>
          <w:tcPr/>
          <w:p>
            <w:pPr>
              <w:pStyle w:val="BodyText"/>
            </w:pPr>
            <w:r>
              <w:t xml:space="preserve">pageNumber</w:t>
            </w:r>
          </w:p>
        </w:tc>
        <w:tc>
          <w:tcPr/>
          <w:p>
            <w:pPr>
              <w:pStyle w:val="BodyText"/>
            </w:pPr>
            <w:r>
              <w:t xml:space="preserve">Número inteiro</w:t>
            </w:r>
          </w:p>
        </w:tc>
        <w:tc>
          <w:tcPr/>
          <w:p>
            <w:pPr>
              <w:pStyle w:val="BodyText"/>
            </w:pPr>
            <w:r>
              <w:t xml:space="preserve">Número inteiro da página (1.2.3..., n) dos resultados da pesquisa a retornar</w:t>
            </w:r>
          </w:p>
        </w:tc>
      </w:tr>
    </w:tbl>
    <w:p>
      <w:pPr>
        <w:pStyle w:val="BodyText"/>
      </w:pPr>
      <w:r>
        <w:rPr>
          <w:b/>
          <w:bCs/>
        </w:rPr>
        <w:t xml:space="preserve">Saída.</w:t>
      </w:r>
      <w:r>
        <w:t xml:space="preserve"> </w:t>
      </w:r>
      <w:r>
        <w:t xml:space="preserve">Este método retorna uma string. O valor é uma string XML que contém os campos dos registros correspondentes ao ID ou ao GUID do relatório.</w:t>
      </w:r>
    </w:p>
    <w:bookmarkEnd w:id="21"/>
    <w:bookmarkStart w:id="22" w:name="Exemplos"/>
    <w:p>
      <w:pPr>
        <w:pStyle w:val="Heading2"/>
      </w:pPr>
      <w:r>
        <w:t xml:space="preserve">Exemplos</w:t>
      </w:r>
    </w:p>
    <w:p>
      <w:pPr>
        <w:pStyle w:val="FirstParagraph"/>
      </w:pPr>
      <w:r>
        <w:t xml:space="preserve">Exemplo de chamada C#</w:t>
      </w:r>
    </w:p>
    <w:p>
      <w:pPr>
        <w:pStyle w:val="BodyText"/>
      </w:pPr>
      <w:r>
        <w:t xml:space="preserve">sSearchResults = search.SearchRecordsByReport(sSessionToken,</w:t>
      </w:r>
      <w:r>
        <w:br/>
      </w:r>
      <w:r>
        <w:t xml:space="preserve">“7538F922-7794-11E2-BCD8-634F61887098”, 1);</w:t>
      </w:r>
    </w:p>
    <w:p>
      <w:pPr>
        <w:pStyle w:val="BodyText"/>
      </w:pPr>
      <w:r>
        <w:t xml:space="preserve">Exemplo de solicitação</w:t>
      </w:r>
    </w:p>
    <w:p>
      <w:pPr>
        <w:pStyle w:val="BodyText"/>
      </w:pPr>
      <w:r>
        <w:t xml:space="preserve">Veja a seguir um exemplo de solicitação e resposta SOAP 1.1. Os espaços reservados mostrados seriam substituídos por valores reais. SOAP 1.2 também é compatível.</w:t>
      </w:r>
    </w:p>
    <w:p>
      <w:pPr>
        <w:pStyle w:val="BodyText"/>
      </w:pPr>
      <w:r>
        <w:t xml:space="preserve">POST /archer/ws/search.asmx HTTP/1.1</w:t>
      </w:r>
    </w:p>
    <w:p>
      <w:pPr>
        <w:pStyle w:val="BodyText"/>
      </w:pPr>
      <w:r>
        <w:t xml:space="preserve">Host: staging</w:t>
      </w:r>
    </w:p>
    <w:p>
      <w:pPr>
        <w:pStyle w:val="BodyText"/>
      </w:pPr>
      <w:r>
        <w:t xml:space="preserve">Content-Type: text/xml; charset=utf-8</w:t>
      </w:r>
    </w:p>
    <w:p>
      <w:pPr>
        <w:pStyle w:val="BodyText"/>
      </w:pPr>
      <w:r>
        <w:t xml:space="preserve">Content-Length:</w:t>
      </w:r>
      <w:r>
        <w:t xml:space="preserve"> </w:t>
      </w:r>
      <w:r>
        <w:rPr>
          <w:b/>
          <w:bCs/>
        </w:rPr>
        <w:t xml:space="preserve">length</w:t>
      </w:r>
    </w:p>
    <w:p>
      <w:pPr>
        <w:pStyle w:val="BodyText"/>
      </w:pPr>
      <w:r>
        <w:t xml:space="preserve">SOAPAction: "http://archer-tech.com/webservices/SearchRecordsByReport"</w:t>
      </w:r>
      <w:r>
        <w:br/>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002"/>
        </w:numPr>
      </w:pPr>
      <w:r>
        <w:t xml:space="preserve">&lt;soap:Body&gt;</w:t>
      </w:r>
    </w:p>
    <w:p>
      <w:pPr>
        <w:numPr>
          <w:ilvl w:val="1"/>
          <w:numId w:val="1003"/>
        </w:numPr>
      </w:pPr>
      <w:r>
        <w:t xml:space="preserve">&lt;SearchRecordsByReport xmlns="http://archer-tech.com/webservices/"&gt;</w:t>
      </w:r>
    </w:p>
    <w:p>
      <w:pPr>
        <w:numPr>
          <w:ilvl w:val="2"/>
          <w:numId w:val="1004"/>
        </w:numPr>
      </w:pPr>
      <w:r>
        <w:t xml:space="preserve">&lt;sessionToken&gt;</w:t>
      </w:r>
      <w:r>
        <w:rPr>
          <w:b/>
          <w:bCs/>
        </w:rPr>
        <w:t xml:space="preserve">string</w:t>
      </w:r>
      <w:r>
        <w:t xml:space="preserve">&lt;/sessionToken&gt;</w:t>
      </w:r>
    </w:p>
    <w:p>
      <w:pPr>
        <w:numPr>
          <w:ilvl w:val="2"/>
          <w:numId w:val="1000"/>
        </w:numPr>
      </w:pPr>
      <w:r>
        <w:t xml:space="preserve">&lt;reportIdOrGuid&gt;</w:t>
      </w:r>
      <w:r>
        <w:rPr>
          <w:b/>
          <w:bCs/>
        </w:rPr>
        <w:t xml:space="preserve">string</w:t>
      </w:r>
      <w:r>
        <w:t xml:space="preserve">&lt;/reportIdOrGuid&gt;</w:t>
      </w:r>
    </w:p>
    <w:p>
      <w:pPr>
        <w:numPr>
          <w:ilvl w:val="2"/>
          <w:numId w:val="1000"/>
        </w:numPr>
      </w:pPr>
      <w:r>
        <w:t xml:space="preserve">&lt;pageNumber&gt;</w:t>
      </w:r>
      <w:r>
        <w:rPr>
          <w:b/>
          <w:bCs/>
        </w:rPr>
        <w:t xml:space="preserve">int</w:t>
      </w:r>
      <w:r>
        <w:t xml:space="preserve">&lt;/pageNumber&gt;</w:t>
      </w:r>
    </w:p>
    <w:p>
      <w:pPr>
        <w:numPr>
          <w:ilvl w:val="1"/>
          <w:numId w:val="1000"/>
        </w:numPr>
      </w:pPr>
      <w:r>
        <w:t xml:space="preserve">&lt;/SearchRecordsByReport&gt;</w:t>
      </w:r>
    </w:p>
    <w:p>
      <w:pPr>
        <w:numPr>
          <w:ilvl w:val="0"/>
          <w:numId w:val="1000"/>
        </w:numPr>
      </w:pPr>
      <w:r>
        <w:t xml:space="preserve">&lt;/soap:Body&gt;</w:t>
      </w:r>
    </w:p>
    <w:p>
      <w:pPr>
        <w:pStyle w:val="FirstParagraph"/>
      </w:pPr>
      <w:r>
        <w:t xml:space="preserve">&lt;/soap:Envelope&gt;</w:t>
      </w:r>
    </w:p>
    <w:p>
      <w:pPr>
        <w:pStyle w:val="BodyText"/>
      </w:pPr>
      <w:r>
        <w:t xml:space="preserve">Exemplo de resposta</w:t>
      </w:r>
    </w:p>
    <w:p>
      <w:pPr>
        <w:pStyle w:val="BodyText"/>
      </w:pPr>
      <w:r>
        <w:t xml:space="preserve">HTTP/1.1 200 OK</w:t>
      </w:r>
    </w:p>
    <w:p>
      <w:pPr>
        <w:pStyle w:val="BodyText"/>
      </w:pPr>
      <w:r>
        <w:t xml:space="preserve">Content-Type: text/xml; charset=utf-8</w:t>
      </w:r>
    </w:p>
    <w:p>
      <w:pPr>
        <w:pStyle w:val="BodyText"/>
      </w:pPr>
      <w:r>
        <w:t xml:space="preserve">Content-Length:</w:t>
      </w:r>
      <w:r>
        <w:t xml:space="preserve"> </w:t>
      </w:r>
      <w:r>
        <w:rPr>
          <w:b/>
          <w:bCs/>
        </w:rPr>
        <w:t xml:space="preserve">length</w:t>
      </w:r>
      <w:r>
        <w:br/>
      </w:r>
    </w:p>
    <w:p>
      <w:pPr>
        <w:pStyle w:val="BodyText"/>
      </w:pPr>
      <w:r>
        <w:t xml:space="preserve">&lt;?xml version="1.0" encoding="utf-8"?&gt;</w:t>
      </w:r>
    </w:p>
    <w:p>
      <w:pPr>
        <w:pStyle w:val="BodyText"/>
      </w:pPr>
      <w:r>
        <w:t xml:space="preserve">&lt;soap:Envelope xmlns:xsi="http://www.w3.org/2001/XMLSchema-instance" xmlns:xsd="http://www.w3.org/2001/XMLSchema" xmlns:soap="http://schemas.xmlsoap.org/soap/envelope/"&gt;</w:t>
      </w:r>
    </w:p>
    <w:p>
      <w:pPr>
        <w:numPr>
          <w:ilvl w:val="0"/>
          <w:numId w:val="1005"/>
        </w:numPr>
      </w:pPr>
      <w:r>
        <w:t xml:space="preserve">&lt;soap:Body&gt;</w:t>
      </w:r>
    </w:p>
    <w:p>
      <w:pPr>
        <w:numPr>
          <w:ilvl w:val="1"/>
          <w:numId w:val="1006"/>
        </w:numPr>
      </w:pPr>
      <w:r>
        <w:t xml:space="preserve">&lt;SearchRecordsByReportResponse xmlns="http://archer-tech.com/webservices/"&gt;</w:t>
      </w:r>
    </w:p>
    <w:p>
      <w:pPr>
        <w:numPr>
          <w:ilvl w:val="2"/>
          <w:numId w:val="1007"/>
        </w:numPr>
      </w:pPr>
      <w:r>
        <w:t xml:space="preserve">&lt;SearchRecordsByReportResult&gt;</w:t>
      </w:r>
      <w:r>
        <w:rPr>
          <w:b/>
          <w:bCs/>
        </w:rPr>
        <w:t xml:space="preserve">string</w:t>
      </w:r>
      <w:r>
        <w:t xml:space="preserve">&lt;/SearchRecordsByReportResult&gt;</w:t>
      </w:r>
    </w:p>
    <w:p>
      <w:pPr>
        <w:numPr>
          <w:ilvl w:val="1"/>
          <w:numId w:val="1000"/>
        </w:numPr>
      </w:pPr>
      <w:r>
        <w:t xml:space="preserve">&lt;/SearchRecordsByReportResponse&gt;</w:t>
      </w:r>
    </w:p>
    <w:p>
      <w:pPr>
        <w:numPr>
          <w:ilvl w:val="0"/>
          <w:numId w:val="1000"/>
        </w:numPr>
      </w:pPr>
      <w:r>
        <w:t xml:space="preserve">&lt;/soap:Body&gt;</w:t>
      </w:r>
    </w:p>
    <w:p>
      <w:pPr>
        <w:pStyle w:val="FirstParagraph"/>
      </w:pPr>
      <w:r>
        <w:t xml:space="preserve">&lt;/soap:Envelope&gt;</w:t>
      </w:r>
    </w:p>
    <w:p>
      <w:pPr>
        <w:pStyle w:val="BodyText"/>
      </w:pPr>
      <w:r>
        <w:t xml:space="preserve">String de amostra na resposta</w:t>
      </w:r>
    </w:p>
    <w:p>
      <w:pPr>
        <w:pStyle w:val="BodyText"/>
      </w:pPr>
      <w:r>
        <w:t xml:space="preserve">&lt;Records count="18"&gt;</w:t>
      </w:r>
    </w:p>
    <w:p>
      <w:pPr>
        <w:numPr>
          <w:ilvl w:val="0"/>
          <w:numId w:val="1008"/>
        </w:numPr>
      </w:pPr>
      <w:r>
        <w:t xml:space="preserve">&lt;Metadata&gt;</w:t>
      </w:r>
    </w:p>
    <w:p>
      <w:pPr>
        <w:numPr>
          <w:ilvl w:val="1"/>
          <w:numId w:val="1009"/>
        </w:numPr>
      </w:pPr>
      <w:r>
        <w:t xml:space="preserve">&lt;FieldDefinitions&gt;</w:t>
      </w:r>
    </w:p>
    <w:p>
      <w:pPr>
        <w:numPr>
          <w:ilvl w:val="2"/>
          <w:numId w:val="1010"/>
        </w:numPr>
      </w:pPr>
      <w:r>
        <w:t xml:space="preserve">&lt;FieldDefinition id="1580" name="Policy Name" alias="Policy_Name" /&gt;</w:t>
      </w:r>
    </w:p>
    <w:p>
      <w:pPr>
        <w:numPr>
          <w:ilvl w:val="2"/>
          <w:numId w:val="1000"/>
        </w:numPr>
      </w:pPr>
      <w:r>
        <w:t xml:space="preserve">&lt;FieldDefinition id="1583" name="Policy Statement" alias="Policy_Statement" /&gt;</w:t>
      </w:r>
    </w:p>
    <w:p>
      <w:pPr>
        <w:numPr>
          <w:ilvl w:val="1"/>
          <w:numId w:val="1000"/>
        </w:numPr>
      </w:pPr>
      <w:r>
        <w:t xml:space="preserve">&lt;/FieldDefinitions&gt;</w:t>
      </w:r>
    </w:p>
    <w:p>
      <w:pPr>
        <w:numPr>
          <w:ilvl w:val="0"/>
          <w:numId w:val="1000"/>
        </w:numPr>
      </w:pPr>
      <w:r>
        <w:t xml:space="preserve">&lt;/Metadata&gt;</w:t>
      </w:r>
    </w:p>
    <w:p>
      <w:pPr>
        <w:numPr>
          <w:ilvl w:val="0"/>
          <w:numId w:val="1000"/>
        </w:numPr>
      </w:pPr>
      <w:r>
        <w:t xml:space="preserve">&lt;LevelCounts&gt;</w:t>
      </w:r>
    </w:p>
    <w:p>
      <w:pPr>
        <w:numPr>
          <w:ilvl w:val="1"/>
          <w:numId w:val="1011"/>
        </w:numPr>
      </w:pPr>
      <w:r>
        <w:t xml:space="preserve">&lt;LevelCount id="3" count="18" /&gt;</w:t>
      </w:r>
    </w:p>
    <w:p>
      <w:pPr>
        <w:numPr>
          <w:ilvl w:val="0"/>
          <w:numId w:val="1000"/>
        </w:numPr>
      </w:pPr>
      <w:r>
        <w:t xml:space="preserve">&lt;/LevelCounts&gt;</w:t>
      </w:r>
    </w:p>
    <w:p>
      <w:pPr>
        <w:numPr>
          <w:ilvl w:val="0"/>
          <w:numId w:val="1000"/>
        </w:numPr>
      </w:pPr>
      <w:r>
        <w:t xml:space="preserve">&lt;Record contentId="1720" levelId="3" moduleId="65" parentId="0"&gt;</w:t>
      </w:r>
    </w:p>
    <w:p>
      <w:pPr>
        <w:numPr>
          <w:ilvl w:val="1"/>
          <w:numId w:val="1012"/>
        </w:numPr>
      </w:pPr>
      <w:r>
        <w:t xml:space="preserve">&lt;Field id="1580" type="1"&gt;00.0 Introduction&lt;/Field&gt;</w:t>
      </w:r>
    </w:p>
    <w:p>
      <w:pPr>
        <w:numPr>
          <w:ilvl w:val="1"/>
          <w:numId w:val="1000"/>
        </w:numPr>
      </w:pPr>
      <w:r>
        <w:t xml:space="preserve">&lt;Field id="1583" type="1"&gt;The Company's Information Security Policy defines the fundamental principles for the protection of Company information resources, the proper controls needed to ensure compliance with internal and external regulations, and to uphold the Company's reputation with its clients. All personnel are responsible for ensuring compliance with the Company's Information Security Policy.&lt;/Field&gt;</w:t>
      </w:r>
    </w:p>
    <w:p>
      <w:pPr>
        <w:numPr>
          <w:ilvl w:val="0"/>
          <w:numId w:val="1000"/>
        </w:numPr>
      </w:pPr>
      <w:r>
        <w:t xml:space="preserve">&lt;/Record&gt;</w:t>
      </w:r>
    </w:p>
    <w:p>
      <w:pPr>
        <w:pStyle w:val="FirstParagraph"/>
      </w:pPr>
      <w:r>
        <w:t xml:space="preserve">&lt;/Records&gt;</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reateusersession.htm" TargetMode="External" /></Relationships>
</file>

<file path=word/_rels/footnotes.xml.rels><?xml version="1.0" encoding="UTF-8"?><Relationships xmlns="http://schemas.openxmlformats.org/package/2006/relationships"><Relationship Type="http://schemas.openxmlformats.org/officeDocument/2006/relationships/hyperlink" Id="rId20" Target="createusersessio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2025-03-20T20:31:57Z</dcterms:created>
  <dcterms:modified xsi:type="dcterms:W3CDTF">2025-03-20T20:31:57Z</dcterms:modified>
</cp:coreProperties>
</file>

<file path=docProps/custom.xml><?xml version="1.0" encoding="utf-8"?>
<Properties xmlns="http://schemas.openxmlformats.org/officeDocument/2006/custom-properties" xmlns:vt="http://schemas.openxmlformats.org/officeDocument/2006/docPropsVTypes"/>
</file>