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7c361008029f1d2dbad49667029d39c100e8764"/>
    <w:p>
      <w:pPr>
        <w:pStyle w:val="Heading1"/>
      </w:pPr>
      <w:r>
        <w:t xml:space="preserve">Tipos de campo da API de conteúdo compatíveis</w:t>
      </w:r>
    </w:p>
    <w:p>
      <w:pPr>
        <w:pStyle w:val="FirstParagraph"/>
      </w:pPr>
      <w:r>
        <w:t xml:space="preserve">A API de conteúdo comporta com os seguintes tipos de campo:</w:t>
      </w:r>
    </w:p>
    <w:p>
      <w:pPr>
        <w:pStyle w:val="Compact"/>
        <w:numPr>
          <w:ilvl w:val="0"/>
          <w:numId w:val="1001"/>
        </w:numPr>
      </w:pPr>
      <w:r>
        <w:t xml:space="preserve">Referência cruzada/Registros relacionados</w:t>
      </w:r>
    </w:p>
    <w:p>
      <w:pPr>
        <w:pStyle w:val="Compact"/>
        <w:numPr>
          <w:ilvl w:val="0"/>
          <w:numId w:val="1001"/>
        </w:numPr>
      </w:pPr>
      <w:r>
        <w:t xml:space="preserve">Data</w:t>
      </w:r>
    </w:p>
    <w:p>
      <w:pPr>
        <w:pStyle w:val="Compact"/>
        <w:numPr>
          <w:ilvl w:val="0"/>
          <w:numId w:val="1001"/>
        </w:numPr>
      </w:pPr>
      <w:r>
        <w:t xml:space="preserve">Data da primeira publicação</w:t>
      </w:r>
    </w:p>
    <w:p>
      <w:pPr>
        <w:pStyle w:val="Compact"/>
        <w:numPr>
          <w:ilvl w:val="0"/>
          <w:numId w:val="1001"/>
        </w:numPr>
      </w:pPr>
      <w:r>
        <w:t xml:space="preserve">Endereço IP</w:t>
      </w:r>
    </w:p>
    <w:p>
      <w:pPr>
        <w:pStyle w:val="Compact"/>
        <w:numPr>
          <w:ilvl w:val="0"/>
          <w:numId w:val="1001"/>
        </w:numPr>
      </w:pPr>
      <w:r>
        <w:t xml:space="preserve">Last Updated</w:t>
      </w:r>
    </w:p>
    <w:p>
      <w:pPr>
        <w:pStyle w:val="Compact"/>
        <w:numPr>
          <w:ilvl w:val="0"/>
          <w:numId w:val="1001"/>
        </w:numPr>
      </w:pPr>
      <w:r>
        <w:t xml:space="preserve">Numérico</w:t>
      </w:r>
    </w:p>
    <w:p>
      <w:pPr>
        <w:pStyle w:val="Compact"/>
        <w:numPr>
          <w:ilvl w:val="0"/>
          <w:numId w:val="1001"/>
        </w:numPr>
      </w:pPr>
      <w:r>
        <w:t xml:space="preserve">Permissões de registro</w:t>
      </w:r>
    </w:p>
    <w:p>
      <w:pPr>
        <w:pStyle w:val="Compact"/>
        <w:numPr>
          <w:ilvl w:val="0"/>
          <w:numId w:val="1001"/>
        </w:numPr>
      </w:pPr>
      <w:r>
        <w:t xml:space="preserve">Subformulário</w:t>
      </w:r>
    </w:p>
    <w:p>
      <w:pPr>
        <w:pStyle w:val="Compact"/>
        <w:numPr>
          <w:ilvl w:val="0"/>
          <w:numId w:val="1001"/>
        </w:numPr>
      </w:pPr>
      <w:r>
        <w:t xml:space="preserve">Texto</w:t>
      </w:r>
    </w:p>
    <w:p>
      <w:pPr>
        <w:pStyle w:val="Compact"/>
        <w:numPr>
          <w:ilvl w:val="0"/>
          <w:numId w:val="1001"/>
        </w:numPr>
      </w:pPr>
      <w:r>
        <w:t xml:space="preserve">Lista de usuários/grupos</w:t>
      </w:r>
    </w:p>
    <w:p>
      <w:pPr>
        <w:pStyle w:val="Compact"/>
        <w:numPr>
          <w:ilvl w:val="0"/>
          <w:numId w:val="1001"/>
        </w:numPr>
      </w:pPr>
      <w:r>
        <w:t xml:space="preserve">Lista de valores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Todos os outros tipos de campo não listados não são aceitos atualmente.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2025-03-20T20:26:33Z</dcterms:created>
  <dcterms:modified xsi:type="dcterms:W3CDTF">2025-03-20T20:26:33Z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