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3a681cb456704010c2def13f783ebc2096a3eea"/>
    <w:p>
      <w:pPr>
        <w:pStyle w:val="Heading1"/>
      </w:pPr>
      <w:r>
        <w:t xml:space="preserve">Acessar o Gerenciador da integração com API</w:t>
      </w:r>
    </w:p>
    <w:p>
      <w:pPr>
        <w:pStyle w:val="FirstParagraph"/>
      </w:pPr>
      <w:r>
        <w:t xml:space="preserve">O Gerenciador da integração com API na plataforma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links para baixar os arquivos WSDL (Web Services Description Language, linguagem de descrição de Web Services) para o gerador de código API, que ajuda você a formatar o código para integrar aplicativos a serviços.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e18776e16d3a08714cce83cdaf14c1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Em Integração, clique em Obter recursos de API.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2025-03-20T20:26:55Z</dcterms:created>
  <dcterms:modified xsi:type="dcterms:W3CDTF">2025-03-20T20:26:55Z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