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determinar-guids-de-aplicativo-ws-1"/>
    <w:p>
      <w:pPr>
        <w:pStyle w:val="Heading1"/>
      </w:pPr>
      <w:r>
        <w:t xml:space="preserve">Determinar GUIDs de aplicativo (WS)</w:t>
      </w:r>
    </w:p>
    <w:p>
      <w:pPr>
        <w:pStyle w:val="FirstParagraph"/>
      </w:pPr>
      <w:r>
        <w:t xml:space="preserve">Alguns métodos requerem um identificador globalmente exclusivo (GUID, Globally Unique Identifier) do aplicativo como parâmetro. Use o procedimento a seguir para localizar um GUID do aplicativo.</w:t>
      </w:r>
    </w:p>
    <w:bookmarkStart w:id="23" w:name="procedimento"/>
    <w:p>
      <w:pPr>
        <w:pStyle w:val="Heading2"/>
      </w:pPr>
      <w:r>
        <w:t xml:space="preserve">Procedimento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e18776e16d3a08714cce83cdaf14c1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Na seção Aplicativos, clique no nome do aplicativo cujo GUID você deseja.</w:t>
      </w:r>
    </w:p>
    <w:p>
      <w:pPr>
        <w:pStyle w:val="Compact"/>
        <w:numPr>
          <w:ilvl w:val="0"/>
          <w:numId w:val="1001"/>
        </w:numPr>
      </w:pPr>
      <w:r>
        <w:t xml:space="preserve">Na seção Informações gerais, o campo ID contém o GUID do aplicativo.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2025-03-20T20:27:05Z</dcterms:created>
  <dcterms:modified xsi:type="dcterms:W3CDTF">2025-03-20T20:27:05Z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