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89.png" ContentType="image/png"/>
  <Override PartName="/word/media/rId64.png" ContentType="image/png"/>
  <Override PartName="/word/media/rId44.png" ContentType="image/png"/>
  <Override PartName="/word/media/rId52.png" ContentType="image/png"/>
  <Override PartName="/word/media/rId55.png" ContentType="image/png"/>
  <Override PartName="/word/media/rId92.png" ContentType="image/png"/>
  <Override PartName="/word/media/rId86.png" ContentType="image/png"/>
  <Override PartName="/word/media/rId49.png" ContentType="image/png"/>
  <Override PartName="/word/media/rId37.png" ContentType="image/png"/>
  <Override PartName="/word/media/rId8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7" w:name="mc-main-content"/>
    <w:bookmarkStart w:id="96" w:name="X74b524a8d81e97b3feda7f13479472f03c6a94b"/>
    <w:p>
      <w:pPr>
        <w:pStyle w:val="Heading1"/>
      </w:pPr>
      <w:r>
        <w:t xml:space="preserve">Archer Scripts Data Driven Events Analysis</w:t>
      </w:r>
    </w:p>
    <w:p>
      <w:pPr>
        <w:pStyle w:val="FirstParagraph"/>
      </w:pPr>
      <w:r>
        <w:t xml:space="preserve">This offering provides an interactive view of Data Driven Events (DDEs) rules and actions for all application layouts. It allows Archer admin users to quickly go through all rules and the associated actions in one page with both a summary view and a detailed view. The tool provides a searching and filtering feature to allow admins to easily troubleshoot DDE issues.</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Xcdebe6c59e9ccd7312738295d60b30944381ce2">
        <w:r>
          <w:rPr>
            <w:rStyle w:val="Hyperlink"/>
          </w:rPr>
          <w:t xml:space="preserve">Overview of Archer Scripts DDE Analysis Tool &amp; Utility</w:t>
        </w:r>
      </w:hyperlink>
    </w:p>
    <w:p>
      <w:pPr>
        <w:pStyle w:val="Compact"/>
        <w:numPr>
          <w:ilvl w:val="1"/>
          <w:numId w:val="1002"/>
        </w:numPr>
      </w:pPr>
      <w:hyperlink w:anchor="Benefits">
        <w:r>
          <w:rPr>
            <w:rStyle w:val="Hyperlink"/>
          </w:rPr>
          <w:t xml:space="preserve">Benefits</w:t>
        </w:r>
      </w:hyperlink>
    </w:p>
    <w:p>
      <w:pPr>
        <w:pStyle w:val="Compact"/>
        <w:numPr>
          <w:ilvl w:val="1"/>
          <w:numId w:val="1002"/>
        </w:numPr>
      </w:pPr>
      <w:hyperlink w:anchor="Prerequisites">
        <w:r>
          <w:rPr>
            <w:rStyle w:val="Hyperlink"/>
          </w:rPr>
          <w:t xml:space="preserve">Prerequisites</w:t>
        </w:r>
      </w:hyperlink>
    </w:p>
    <w:p>
      <w:pPr>
        <w:pStyle w:val="Compact"/>
        <w:numPr>
          <w:ilvl w:val="0"/>
          <w:numId w:val="1001"/>
        </w:numPr>
      </w:pPr>
      <w:hyperlink w:anchor="X32da199e3b01c7d79b1a5a09ea28aa43263b18b">
        <w:r>
          <w:rPr>
            <w:rStyle w:val="Hyperlink"/>
          </w:rPr>
          <w:t xml:space="preserve">Archer Scripts DDE Analysis Tool&amp; Utility components</w:t>
        </w:r>
      </w:hyperlink>
    </w:p>
    <w:p>
      <w:pPr>
        <w:pStyle w:val="Compact"/>
        <w:numPr>
          <w:ilvl w:val="1"/>
          <w:numId w:val="1003"/>
        </w:numPr>
      </w:pPr>
      <w:hyperlink w:anchor="Architecturediagram">
        <w:r>
          <w:rPr>
            <w:rStyle w:val="Hyperlink"/>
          </w:rPr>
          <w:t xml:space="preserve">Architecture diagram</w:t>
        </w:r>
      </w:hyperlink>
    </w:p>
    <w:p>
      <w:pPr>
        <w:pStyle w:val="Compact"/>
        <w:numPr>
          <w:ilvl w:val="1"/>
          <w:numId w:val="1003"/>
        </w:numPr>
      </w:pPr>
      <w:hyperlink w:anchor="Applications">
        <w:r>
          <w:rPr>
            <w:rStyle w:val="Hyperlink"/>
          </w:rPr>
          <w:t xml:space="preserve">Applications</w:t>
        </w:r>
      </w:hyperlink>
    </w:p>
    <w:p>
      <w:pPr>
        <w:pStyle w:val="Compact"/>
        <w:numPr>
          <w:ilvl w:val="1"/>
          <w:numId w:val="1003"/>
        </w:numPr>
      </w:pPr>
      <w:hyperlink w:anchor="PersonasandAccessRoles">
        <w:r>
          <w:rPr>
            <w:rStyle w:val="Hyperlink"/>
          </w:rPr>
          <w:t xml:space="preserve">Personas and Access Roles</w:t>
        </w:r>
      </w:hyperlink>
    </w:p>
    <w:p>
      <w:pPr>
        <w:pStyle w:val="Compact"/>
        <w:numPr>
          <w:ilvl w:val="0"/>
          <w:numId w:val="1001"/>
        </w:numPr>
      </w:pPr>
      <w:hyperlink w:anchor="Xa4817f61f6b76eb45aa2c552bcd7bfd658e6ce0">
        <w:r>
          <w:rPr>
            <w:rStyle w:val="Hyperlink"/>
          </w:rPr>
          <w:t xml:space="preserve">Installing Archer Scripts DDE Analysis Tool &amp; Utility</w:t>
        </w:r>
      </w:hyperlink>
    </w:p>
    <w:p>
      <w:pPr>
        <w:pStyle w:val="Compact"/>
        <w:numPr>
          <w:ilvl w:val="1"/>
          <w:numId w:val="1004"/>
        </w:numPr>
      </w:pPr>
      <w:hyperlink w:anchor="Installationoverview">
        <w:r>
          <w:rPr>
            <w:rStyle w:val="Hyperlink"/>
          </w:rPr>
          <w:t xml:space="preserve">Installation overview</w:t>
        </w:r>
      </w:hyperlink>
    </w:p>
    <w:p>
      <w:pPr>
        <w:pStyle w:val="Compact"/>
        <w:numPr>
          <w:ilvl w:val="2"/>
          <w:numId w:val="1005"/>
        </w:numPr>
      </w:pPr>
      <w:hyperlink w:anchor="Task1Preparefortheinstallation">
        <w:r>
          <w:rPr>
            <w:rStyle w:val="Hyperlink"/>
          </w:rPr>
          <w:t xml:space="preserve">Task 1: Prepare for the installation</w:t>
        </w:r>
      </w:hyperlink>
    </w:p>
    <w:p>
      <w:pPr>
        <w:pStyle w:val="Compact"/>
        <w:numPr>
          <w:ilvl w:val="2"/>
          <w:numId w:val="1005"/>
        </w:numPr>
      </w:pPr>
      <w:hyperlink w:anchor="Task2Installthepackage">
        <w:r>
          <w:rPr>
            <w:rStyle w:val="Hyperlink"/>
          </w:rPr>
          <w:t xml:space="preserve">Task 2: Install the package</w:t>
        </w:r>
      </w:hyperlink>
    </w:p>
    <w:p>
      <w:pPr>
        <w:pStyle w:val="Compact"/>
        <w:numPr>
          <w:ilvl w:val="2"/>
          <w:numId w:val="1005"/>
        </w:numPr>
      </w:pPr>
      <w:hyperlink w:anchor="Task3Setupdatafeeds">
        <w:r>
          <w:rPr>
            <w:rStyle w:val="Hyperlink"/>
          </w:rPr>
          <w:t xml:space="preserve">Task 3: Set up data feeds</w:t>
        </w:r>
      </w:hyperlink>
    </w:p>
    <w:p>
      <w:pPr>
        <w:pStyle w:val="Compact"/>
        <w:numPr>
          <w:ilvl w:val="2"/>
          <w:numId w:val="1005"/>
        </w:numPr>
      </w:pPr>
      <w:hyperlink w:anchor="Task4Testtheinstallation">
        <w:r>
          <w:rPr>
            <w:rStyle w:val="Hyperlink"/>
          </w:rPr>
          <w:t xml:space="preserve">Task 4: Test the installation</w:t>
        </w:r>
      </w:hyperlink>
    </w:p>
    <w:p>
      <w:pPr>
        <w:pStyle w:val="Compact"/>
        <w:numPr>
          <w:ilvl w:val="1"/>
          <w:numId w:val="1004"/>
        </w:numPr>
      </w:pPr>
      <w:hyperlink w:anchor="Installingthepackage">
        <w:r>
          <w:rPr>
            <w:rStyle w:val="Hyperlink"/>
          </w:rPr>
          <w:t xml:space="preserve">Installing the package</w:t>
        </w:r>
      </w:hyperlink>
    </w:p>
    <w:p>
      <w:pPr>
        <w:pStyle w:val="Compact"/>
        <w:numPr>
          <w:ilvl w:val="2"/>
          <w:numId w:val="1006"/>
        </w:numPr>
      </w:pPr>
      <w:hyperlink w:anchor="Task1Backupyourdatabase">
        <w:r>
          <w:rPr>
            <w:rStyle w:val="Hyperlink"/>
          </w:rPr>
          <w:t xml:space="preserve">Task 1: Back up your database</w:t>
        </w:r>
      </w:hyperlink>
    </w:p>
    <w:p>
      <w:pPr>
        <w:pStyle w:val="Compact"/>
        <w:numPr>
          <w:ilvl w:val="2"/>
          <w:numId w:val="1006"/>
        </w:numPr>
      </w:pPr>
      <w:hyperlink w:anchor="Task2Importthepackage">
        <w:r>
          <w:rPr>
            <w:rStyle w:val="Hyperlink"/>
          </w:rPr>
          <w:t xml:space="preserve">Task 2: Import the package</w:t>
        </w:r>
      </w:hyperlink>
    </w:p>
    <w:p>
      <w:pPr>
        <w:pStyle w:val="Compact"/>
        <w:numPr>
          <w:ilvl w:val="2"/>
          <w:numId w:val="1006"/>
        </w:numPr>
      </w:pPr>
      <w:hyperlink w:anchor="Task3Mapobjectsinthepackage">
        <w:r>
          <w:rPr>
            <w:rStyle w:val="Hyperlink"/>
          </w:rPr>
          <w:t xml:space="preserve">Task 3: Map objects in the package</w:t>
        </w:r>
      </w:hyperlink>
    </w:p>
    <w:p>
      <w:pPr>
        <w:pStyle w:val="Compact"/>
        <w:numPr>
          <w:ilvl w:val="2"/>
          <w:numId w:val="1006"/>
        </w:numPr>
      </w:pPr>
      <w:hyperlink w:anchor="Task4Installthepackage">
        <w:r>
          <w:rPr>
            <w:rStyle w:val="Hyperlink"/>
          </w:rPr>
          <w:t xml:space="preserve">Task 4: Install the package</w:t>
        </w:r>
      </w:hyperlink>
    </w:p>
    <w:p>
      <w:pPr>
        <w:pStyle w:val="Compact"/>
        <w:numPr>
          <w:ilvl w:val="2"/>
          <w:numId w:val="1006"/>
        </w:numPr>
      </w:pPr>
      <w:hyperlink w:anchor="Task5Reviewthepackageinstallationlog">
        <w:r>
          <w:rPr>
            <w:rStyle w:val="Hyperlink"/>
          </w:rPr>
          <w:t xml:space="preserve">Task 5: Review the package installation log</w:t>
        </w:r>
      </w:hyperlink>
    </w:p>
    <w:p>
      <w:pPr>
        <w:pStyle w:val="Compact"/>
        <w:numPr>
          <w:ilvl w:val="1"/>
          <w:numId w:val="1004"/>
        </w:numPr>
      </w:pPr>
      <w:hyperlink w:anchor="Settingupdatafeeds">
        <w:r>
          <w:rPr>
            <w:rStyle w:val="Hyperlink"/>
          </w:rPr>
          <w:t xml:space="preserve">Setting up data feeds</w:t>
        </w:r>
      </w:hyperlink>
    </w:p>
    <w:p>
      <w:pPr>
        <w:pStyle w:val="Compact"/>
        <w:numPr>
          <w:ilvl w:val="2"/>
          <w:numId w:val="1007"/>
        </w:numPr>
      </w:pPr>
      <w:hyperlink w:anchor="Task1Importadatafeed">
        <w:r>
          <w:rPr>
            <w:rStyle w:val="Hyperlink"/>
          </w:rPr>
          <w:t xml:space="preserve">Task 1: Import a data feed</w:t>
        </w:r>
      </w:hyperlink>
    </w:p>
    <w:p>
      <w:pPr>
        <w:pStyle w:val="Compact"/>
        <w:numPr>
          <w:ilvl w:val="2"/>
          <w:numId w:val="1007"/>
        </w:numPr>
      </w:pPr>
      <w:hyperlink w:anchor="Task2Scheduleadatafeed">
        <w:r>
          <w:rPr>
            <w:rStyle w:val="Hyperlink"/>
          </w:rPr>
          <w:t xml:space="preserve">Task 2: Schedule a data feed</w:t>
        </w:r>
      </w:hyperlink>
    </w:p>
    <w:p>
      <w:pPr>
        <w:pStyle w:val="Compact"/>
        <w:numPr>
          <w:ilvl w:val="0"/>
          <w:numId w:val="1001"/>
        </w:numPr>
      </w:pPr>
      <w:hyperlink w:anchor="UsingArcherScriptsDDEAnalysisToolUtility">
        <w:r>
          <w:rPr>
            <w:rStyle w:val="Hyperlink"/>
          </w:rPr>
          <w:t xml:space="preserve">Using Archer Scripts DDE Analysis Tool &amp; Utility</w:t>
        </w:r>
      </w:hyperlink>
    </w:p>
    <w:bookmarkStart w:id="20" w:name="Releasehistory"/>
    <w:p>
      <w:pPr>
        <w:pStyle w:val="Heading2"/>
      </w:pPr>
      <w:r>
        <w:t xml:space="preserve">Release history</w:t>
      </w:r>
    </w:p>
    <w:p>
      <w:pPr>
        <w:pStyle w:val="FirstParagraph"/>
      </w:pPr>
      <w:r>
        <w:t xml:space="preserve">Last updated: May 2019</w:t>
      </w:r>
    </w:p>
    <w:bookmarkEnd w:id="20"/>
    <w:bookmarkStart w:id="23" w:name="Xcdebe6c59e9ccd7312738295d60b30944381ce2"/>
    <w:p>
      <w:pPr>
        <w:pStyle w:val="Heading2"/>
      </w:pPr>
      <w:r>
        <w:t xml:space="preserve">Overview of Archer Scripts DDE Analysis Tool &amp; Utility</w:t>
      </w:r>
    </w:p>
    <w:bookmarkStart w:id="21" w:name="Benefits"/>
    <w:p>
      <w:pPr>
        <w:pStyle w:val="Heading3"/>
      </w:pPr>
      <w:r>
        <w:t xml:space="preserve">Benefits</w:t>
      </w:r>
    </w:p>
    <w:p>
      <w:pPr>
        <w:pStyle w:val="FirstParagraph"/>
      </w:pPr>
      <w:r>
        <w:t xml:space="preserve">With the application, you can:</w:t>
      </w:r>
    </w:p>
    <w:p>
      <w:pPr>
        <w:numPr>
          <w:ilvl w:val="0"/>
          <w:numId w:val="1008"/>
        </w:numPr>
      </w:pPr>
      <w:r>
        <w:t xml:space="preserve">Display all rules and actions in one page, enabling admins to quickly review data drive event logic.</w:t>
      </w:r>
    </w:p>
    <w:p>
      <w:pPr>
        <w:numPr>
          <w:ilvl w:val="0"/>
          <w:numId w:val="1008"/>
        </w:numPr>
      </w:pPr>
      <w:r>
        <w:t xml:space="preserve">Automatically detect orphaned rules and actions.</w:t>
      </w:r>
    </w:p>
    <w:p>
      <w:pPr>
        <w:numPr>
          <w:ilvl w:val="0"/>
          <w:numId w:val="1008"/>
        </w:numPr>
      </w:pPr>
      <w:r>
        <w:t xml:space="preserve">Quickly search for fields targeted by DDEs for troubleshooting.</w:t>
      </w:r>
    </w:p>
    <w:p>
      <w:pPr>
        <w:numPr>
          <w:ilvl w:val="0"/>
          <w:numId w:val="1008"/>
        </w:numPr>
      </w:pPr>
      <w:r>
        <w:t xml:space="preserve">Search for target groups, users, and fields for troubleshooting.</w:t>
      </w:r>
    </w:p>
    <w:p>
      <w:pPr>
        <w:numPr>
          <w:ilvl w:val="0"/>
          <w:numId w:val="1008"/>
        </w:numPr>
      </w:pPr>
      <w:r>
        <w:t xml:space="preserve">Review DDE statistics such as number of rules, actions, and grouped by types.</w:t>
      </w:r>
    </w:p>
    <w:bookmarkEnd w:id="21"/>
    <w:bookmarkStart w:id="22" w:name="Prerequisites"/>
    <w:p>
      <w:pPr>
        <w:pStyle w:val="Heading3"/>
      </w:pPr>
      <w:r>
        <w:t xml:space="preserve">Prerequisites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Recommended Software</w:t>
            </w:r>
          </w:p>
        </w:tc>
      </w:tr>
      <w:tr>
        <w:tc>
          <w:tcPr/>
          <w:p>
            <w:pPr>
              <w:pStyle w:val="BodyText"/>
            </w:pPr>
            <w:r>
              <w:t xml:space="preserve">ODA License</w:t>
            </w:r>
          </w:p>
        </w:tc>
        <w:tc>
          <w:tcPr/>
          <w:p>
            <w:pPr>
              <w:pStyle w:val="BodyText"/>
            </w:pPr>
            <w:r>
              <w:t xml:space="preserve">One (1) ODA license</w:t>
            </w:r>
          </w:p>
        </w:tc>
      </w:tr>
      <w:tr>
        <w:tc>
          <w:tcPr/>
          <w:p>
            <w:pPr>
              <w:pStyle w:val="BodyText"/>
            </w:pPr>
            <w:r>
              <w:t xml:space="preserve">Operating System</w:t>
            </w:r>
          </w:p>
        </w:tc>
        <w:tc>
          <w:tcPr/>
          <w:p>
            <w:pPr>
              <w:pStyle w:val="BodyText"/>
            </w:pPr>
            <w:r>
              <w:t xml:space="preserve">Same as client’s Archer environment</w:t>
            </w:r>
          </w:p>
        </w:tc>
      </w:tr>
      <w:tr>
        <w:tc>
          <w:tcPr/>
          <w:p>
            <w:pPr>
              <w:pStyle w:val="BodyText"/>
            </w:pPr>
            <w:r>
              <w:t xml:space="preserve">Database Server</w:t>
            </w:r>
          </w:p>
        </w:tc>
        <w:tc>
          <w:tcPr/>
          <w:p>
            <w:pPr>
              <w:pStyle w:val="BodyText"/>
            </w:pPr>
            <w:r>
              <w:t xml:space="preserve">Same as client’s Archer environment</w:t>
            </w:r>
          </w:p>
        </w:tc>
      </w:tr>
      <w:tr>
        <w:tc>
          <w:tcPr/>
          <w:p>
            <w:pPr>
              <w:pStyle w:val="BodyText"/>
            </w:pPr>
            <w:r>
              <w:t xml:space="preserve">Services Server</w:t>
            </w:r>
          </w:p>
        </w:tc>
        <w:tc>
          <w:tcPr/>
          <w:p>
            <w:pPr>
              <w:pStyle w:val="BodyText"/>
            </w:pPr>
            <w:r>
              <w:t xml:space="preserve">Java Runtime Environment (JRE) 8 (64-bit)</w:t>
            </w:r>
          </w:p>
        </w:tc>
      </w:tr>
      <w:tr>
        <w:tc>
          <w:tcPr/>
          <w:p>
            <w:pPr>
              <w:pStyle w:val="BodyText"/>
            </w:pPr>
            <w:r>
              <w:t xml:space="preserve">Archer</w:t>
            </w:r>
          </w:p>
        </w:tc>
        <w:tc>
          <w:tcPr/>
          <w:p>
            <w:pPr>
              <w:pStyle w:val="BodyText"/>
            </w:pPr>
            <w:r>
              <w:t xml:space="preserve">Archer 6.4 P2 and later</w:t>
            </w:r>
          </w:p>
        </w:tc>
      </w:tr>
      <w:tr>
        <w:tc>
          <w:tcPr/>
          <w:p>
            <w:pPr>
              <w:pStyle w:val="BodyText"/>
            </w:pPr>
            <w:r>
              <w:t xml:space="preserve">Use Cases</w:t>
            </w:r>
          </w:p>
        </w:tc>
        <w:tc>
          <w:tcPr/>
          <w:p>
            <w:pPr>
              <w:pStyle w:val="BodyText"/>
            </w:pPr>
            <w:r>
              <w:t xml:space="preserve">All use cases</w:t>
            </w:r>
          </w:p>
        </w:tc>
      </w:tr>
    </w:tbl>
    <w:bookmarkEnd w:id="22"/>
    <w:bookmarkEnd w:id="23"/>
    <w:bookmarkStart w:id="30" w:name="X32da199e3b01c7d79b1a5a09ea28aa43263b18b"/>
    <w:p>
      <w:pPr>
        <w:pStyle w:val="Heading2"/>
      </w:pPr>
      <w:r>
        <w:t xml:space="preserve">Archer Scripts DDE Analysis Tool&amp; Utility components</w:t>
      </w:r>
    </w:p>
    <w:bookmarkStart w:id="27" w:name="Architecturediagram"/>
    <w:p>
      <w:pPr>
        <w:pStyle w:val="Heading3"/>
      </w:pPr>
      <w:r>
        <w:t xml:space="preserve">Architecture diagram</w:t>
      </w:r>
    </w:p>
    <w:p>
      <w:pPr>
        <w:pStyle w:val="FirstParagraph"/>
      </w:pPr>
      <w:r>
        <w:drawing>
          <wp:inline>
            <wp:extent cx="5334000" cy="6223000"/>
            <wp:effectExtent b="0" l="0" r="0" t="0"/>
            <wp:docPr descr="" title="" id="25" name="Picture"/>
            <a:graphic>
              <a:graphicData uri="http://schemas.openxmlformats.org/drawingml/2006/picture">
                <pic:pic>
                  <pic:nvPicPr>
                    <pic:cNvPr descr="C:/Users/User/HelpArcher-to-pdf/HelpArcher-to-pdf-1/images/19c75771cdb9eabafa50a6441cfa5dc3.png" id="26"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bookmarkEnd w:id="27"/>
    <w:bookmarkStart w:id="28" w:name="Applications"/>
    <w:p>
      <w:pPr>
        <w:pStyle w:val="Heading3"/>
      </w:pPr>
      <w:r>
        <w:t xml:space="preserve">Applications</w:t>
      </w:r>
    </w:p>
    <w:p>
      <w:pPr>
        <w:pStyle w:val="FirstParagraph"/>
      </w:pPr>
      <w:r>
        <w:t xml:space="preserve">The following on-demand applications are used with this offering.</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DDE ODA</w:t>
            </w:r>
          </w:p>
        </w:tc>
        <w:tc>
          <w:tcPr/>
          <w:p>
            <w:pPr>
              <w:pStyle w:val="BodyText"/>
            </w:pPr>
            <w:r>
              <w:t xml:space="preserve">This application stores the DDE information populated by a Database Transporter Feed.</w:t>
            </w:r>
          </w:p>
        </w:tc>
      </w:tr>
    </w:tbl>
    <w:bookmarkEnd w:id="28"/>
    <w:bookmarkStart w:id="29" w:name="PersonasandAccessRoles"/>
    <w:p>
      <w:pPr>
        <w:pStyle w:val="Heading3"/>
      </w:pPr>
      <w:r>
        <w:t xml:space="preserve">Personas and Access Roles</w:t>
      </w:r>
    </w:p>
    <w:p>
      <w:pPr>
        <w:pStyle w:val="FirstParagraph"/>
      </w:pPr>
      <w:r>
        <w:t xml:space="preserve">This tool targets the system admin group. No roles or groups are required.</w:t>
      </w:r>
    </w:p>
    <w:bookmarkEnd w:id="29"/>
    <w:bookmarkEnd w:id="30"/>
    <w:bookmarkStart w:id="82" w:name="Xa4817f61f6b76eb45aa2c552bcd7bfd658e6ce0"/>
    <w:p>
      <w:pPr>
        <w:pStyle w:val="Heading2"/>
      </w:pPr>
      <w:r>
        <w:t xml:space="preserve">Installing Archer Scripts DDE Analysis Tool &amp; Utility</w:t>
      </w:r>
    </w:p>
    <w:bookmarkStart w:id="35" w:name="Installationoverview"/>
    <w:p>
      <w:pPr>
        <w:pStyle w:val="Heading3"/>
      </w:pPr>
      <w:r>
        <w:t xml:space="preserve">Installation overview</w:t>
      </w:r>
    </w:p>
    <w:p>
      <w:pPr>
        <w:pStyle w:val="FirstParagraph"/>
      </w:pPr>
      <w:r>
        <w:t xml:space="preserve">Complete the following tasks to install the offering.</w:t>
      </w:r>
    </w:p>
    <w:bookmarkStart w:id="31" w:name="Task1Preparefortheinstallation"/>
    <w:p>
      <w:pPr>
        <w:pStyle w:val="Heading4"/>
      </w:pPr>
      <w:r>
        <w:t xml:space="preserve">Task 1: Prepare for the installation</w:t>
      </w:r>
    </w:p>
    <w:p>
      <w:pPr>
        <w:numPr>
          <w:ilvl w:val="0"/>
          <w:numId w:val="1009"/>
        </w:numPr>
      </w:pPr>
      <w:r>
        <w:t xml:space="preserve">Ensure that your Archer system meets the following requirements:</w:t>
      </w:r>
    </w:p>
    <w:p>
      <w:pPr>
        <w:numPr>
          <w:ilvl w:val="1"/>
          <w:numId w:val="1010"/>
        </w:numPr>
      </w:pPr>
      <w:r>
        <w:t xml:space="preserve">Archer Platform version 6.4 P2 or higher</w:t>
      </w:r>
    </w:p>
    <w:p>
      <w:pPr>
        <w:numPr>
          <w:ilvl w:val="0"/>
          <w:numId w:val="1009"/>
        </w:numPr>
      </w:pPr>
      <w:r>
        <w:t xml:space="preserve">Go to the Archer Exchange to obtain information on how to download the DDE Analysis Tool directly from Archer Scripts, along with supporting documentation (you may be required to sign up or log in).</w:t>
      </w:r>
    </w:p>
    <w:p>
      <w:pPr>
        <w:numPr>
          <w:ilvl w:val="0"/>
          <w:numId w:val="1009"/>
        </w:numPr>
      </w:pPr>
      <w:r>
        <w:t xml:space="preserve">Read and understand the "Packaging Data" section of the Archer Help.</w:t>
      </w:r>
    </w:p>
    <w:bookmarkEnd w:id="31"/>
    <w:bookmarkStart w:id="32" w:name="Task2Installthepackage"/>
    <w:p>
      <w:pPr>
        <w:pStyle w:val="Heading4"/>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bookmarkEnd w:id="32"/>
    <w:bookmarkStart w:id="33" w:name="Task3Setupdatafeeds"/>
    <w:p>
      <w:pPr>
        <w:pStyle w:val="Heading4"/>
      </w:pPr>
      <w:r>
        <w:t xml:space="preserve">Task 3: Set up data feeds</w:t>
      </w:r>
    </w:p>
    <w:p>
      <w:pPr>
        <w:pStyle w:val="FirstParagraph"/>
      </w:pPr>
      <w:r>
        <w:t xml:space="preserve">You must import and schedule each use case data feed that you want to use. See</w:t>
      </w:r>
      <w:r>
        <w:t xml:space="preserve"> </w:t>
      </w:r>
      <w:hyperlink w:anchor="SettingUpDataFeeds">
        <w:r>
          <w:rPr>
            <w:rStyle w:val="Hyperlink"/>
          </w:rPr>
          <w:t xml:space="preserve">Setting Up Data Feeds</w:t>
        </w:r>
      </w:hyperlink>
      <w:r>
        <w:t xml:space="preserve"> </w:t>
      </w:r>
      <w:r>
        <w:t xml:space="preserve">for complete information.</w:t>
      </w:r>
    </w:p>
    <w:bookmarkEnd w:id="33"/>
    <w:bookmarkStart w:id="34" w:name="Task4Testtheinstallation"/>
    <w:p>
      <w:pPr>
        <w:pStyle w:val="Heading4"/>
      </w:pPr>
      <w:r>
        <w:t xml:space="preserve">Task 4: Test the installation</w:t>
      </w:r>
    </w:p>
    <w:p>
      <w:pPr>
        <w:pStyle w:val="FirstParagraph"/>
      </w:pPr>
      <w:r>
        <w:t xml:space="preserve">Test the application according to your company standards and procedures, to ensure that the use case works with your existing processes.</w:t>
      </w:r>
    </w:p>
    <w:bookmarkEnd w:id="34"/>
    <w:bookmarkEnd w:id="35"/>
    <w:bookmarkStart w:id="74" w:name="Installingthepackage"/>
    <w:p>
      <w:pPr>
        <w:pStyle w:val="Heading3"/>
      </w:pPr>
      <w:r>
        <w:t xml:space="preserve">Installing the package</w:t>
      </w:r>
    </w:p>
    <w:bookmarkStart w:id="36"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36"/>
    <w:bookmarkStart w:id="40" w:name="Task2Importthepackage"/>
    <w:p>
      <w:pPr>
        <w:pStyle w:val="Heading4"/>
      </w:pPr>
      <w:r>
        <w:t xml:space="preserve">Task 2: Import the package</w:t>
      </w:r>
    </w:p>
    <w:p>
      <w:pPr>
        <w:numPr>
          <w:ilvl w:val="0"/>
          <w:numId w:val="1011"/>
        </w:numPr>
      </w:pPr>
      <w:r>
        <w:t xml:space="preserve">Go to the Install Packages page.</w:t>
      </w:r>
    </w:p>
    <w:p>
      <w:pPr>
        <w:numPr>
          <w:ilvl w:val="1"/>
          <w:numId w:val="1012"/>
        </w:numPr>
      </w:pPr>
      <w:r>
        <w:t xml:space="preserve">From the menu bar, click</w:t>
      </w:r>
      <w:r>
        <w:t xml:space="preserve"> </w:t>
      </w:r>
      <w:r>
        <w:drawing>
          <wp:inline>
            <wp:extent cx="269507" cy="250256"/>
            <wp:effectExtent b="0" l="0" r="0" t="0"/>
            <wp:docPr descr="Admin menu" title="Admin menu" id="38" name="Picture"/>
            <a:graphic>
              <a:graphicData uri="http://schemas.openxmlformats.org/drawingml/2006/picture">
                <pic:pic>
                  <pic:nvPicPr>
                    <pic:cNvPr descr="C:/Users/User/HelpArcher-to-pdf/HelpArcher-to-pdf-1/images/d5abb064f35d6a5b0eecfc4362999618.png" id="39" name="Picture"/>
                    <pic:cNvPicPr>
                      <a:picLocks noChangeArrowheads="1" noChangeAspect="1"/>
                    </pic:cNvPicPr>
                  </pic:nvPicPr>
                  <pic:blipFill>
                    <a:blip r:embed="rId3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12"/>
        </w:numPr>
      </w:pPr>
      <w:r>
        <w:t xml:space="preserve">Under Application Builder, click Install Packages.</w:t>
      </w:r>
    </w:p>
    <w:p>
      <w:pPr>
        <w:numPr>
          <w:ilvl w:val="0"/>
          <w:numId w:val="1011"/>
        </w:numPr>
      </w:pPr>
      <w:r>
        <w:t xml:space="preserve">In the Available Packages section, click Import.</w:t>
      </w:r>
    </w:p>
    <w:p>
      <w:pPr>
        <w:numPr>
          <w:ilvl w:val="0"/>
          <w:numId w:val="1011"/>
        </w:numPr>
      </w:pPr>
      <w:r>
        <w:t xml:space="preserve">Click Add New, then locate and select the package file that you want to import.</w:t>
      </w:r>
    </w:p>
    <w:p>
      <w:pPr>
        <w:numPr>
          <w:ilvl w:val="0"/>
          <w:numId w:val="1011"/>
        </w:numPr>
      </w:pPr>
      <w:r>
        <w:t xml:space="preserve">Click OK. The package file is displayed in the Available Packages section and is ready for installation.</w:t>
      </w:r>
    </w:p>
    <w:bookmarkEnd w:id="40"/>
    <w:bookmarkStart w:id="67"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Archer Scripts Data Driven Events (DDEs) Analysis Tool.</w:t>
      </w:r>
    </w:p>
    <w:p>
      <w:pPr>
        <w:numPr>
          <w:ilvl w:val="0"/>
          <w:numId w:val="1013"/>
        </w:numPr>
      </w:pPr>
      <w:r>
        <w:t xml:space="preserve">In the Available Packages section, select the package you want to map.</w:t>
      </w:r>
    </w:p>
    <w:p>
      <w:pPr>
        <w:numPr>
          <w:ilvl w:val="0"/>
          <w:numId w:val="1013"/>
        </w:numPr>
      </w:pPr>
      <w:r>
        <w:t xml:space="preserve">In the Actions column, click</w:t>
      </w:r>
      <w:r>
        <w:t xml:space="preserve"> </w:t>
      </w:r>
      <w:r>
        <w:drawing>
          <wp:inline>
            <wp:extent cx="171450" cy="171450"/>
            <wp:effectExtent b="0" l="0" r="0" t="0"/>
            <wp:docPr descr="" title="" id="42" name="Picture"/>
            <a:graphic>
              <a:graphicData uri="http://schemas.openxmlformats.org/drawingml/2006/picture">
                <pic:pic>
                  <pic:nvPicPr>
                    <pic:cNvPr descr="C:/Users/User/HelpArcher-to-pdf/HelpArcher-to-pdf-1/images/e6af1f2ae7fc69561eb0a3e9689fd2fa.png" id="43" name="Picture"/>
                    <pic:cNvPicPr>
                      <a:picLocks noChangeArrowheads="1" noChangeAspect="1"/>
                    </pic:cNvPicPr>
                  </pic:nvPicPr>
                  <pic:blipFill>
                    <a:blip r:embed="rId41"/>
                    <a:stretch>
                      <a:fillRect/>
                    </a:stretch>
                  </pic:blipFill>
                  <pic:spPr bwMode="auto">
                    <a:xfrm>
                      <a:off x="0" y="0"/>
                      <a:ext cx="171450" cy="171450"/>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14"/>
        </w:numPr>
      </w:pPr>
      <w:r>
        <w:t xml:space="preserve">On each tab of the Advanced Mapping Page, review the icons that are displayed next to each object name to determine which objects require you to map them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45" name="Picture"/>
                  <a:graphic>
                    <a:graphicData uri="http://schemas.openxmlformats.org/drawingml/2006/picture">
                      <pic:pic>
                        <pic:nvPicPr>
                          <pic:cNvPr descr="C:/Users/User/HelpArcher-to-pdf/HelpArcher-to-pdf-1/images/85e21d3f9ec7c896c4dae09bc706d682.png" id="46" name="Picture"/>
                          <pic:cNvPicPr>
                            <a:picLocks noChangeArrowheads="1" noChangeAspect="1"/>
                          </pic:cNvPicPr>
                        </pic:nvPicPr>
                        <pic:blipFill>
                          <a:blip r:embed="rId44"/>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w:t>
            </w:r>
            <w:r>
              <w:t xml:space="preserve"> </w:t>
            </w:r>
            <w:r>
              <w:drawing>
                <wp:inline>
                  <wp:extent cx="266700" cy="266700"/>
                  <wp:effectExtent b="0" l="0" r="0" t="0"/>
                  <wp:docPr descr="Awaiting mapping review" title="" id="47" name="Picture"/>
                  <a:graphic>
                    <a:graphicData uri="http://schemas.openxmlformats.org/drawingml/2006/picture">
                      <pic:pic>
                        <pic:nvPicPr>
                          <pic:cNvPr descr="C:/Users/User/HelpArcher-to-pdf/HelpArcher-to-pdf-1/images/85e21d3f9ec7c896c4dae09bc706d682.png" id="48" name="Picture"/>
                          <pic:cNvPicPr>
                            <a:picLocks noChangeArrowheads="1" noChangeAspect="1"/>
                          </pic:cNvPicPr>
                        </pic:nvPicPr>
                        <pic:blipFill>
                          <a:blip r:embed="rId44"/>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50" name="Picture"/>
                  <a:graphic>
                    <a:graphicData uri="http://schemas.openxmlformats.org/drawingml/2006/picture">
                      <pic:pic>
                        <pic:nvPicPr>
                          <pic:cNvPr descr="C:/Users/User/HelpArcher-to-pdf/HelpArcher-to-pdf-1/images/cc73dff3906266180c4abdbe3fe3e512.png" id="51" name="Picture"/>
                          <pic:cNvPicPr>
                            <a:picLocks noChangeArrowheads="1" noChangeAspect="1"/>
                          </pic:cNvPicPr>
                        </pic:nvPicPr>
                        <pic:blipFill>
                          <a:blip r:embed="rId49"/>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 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53" name="Picture"/>
                  <a:graphic>
                    <a:graphicData uri="http://schemas.openxmlformats.org/drawingml/2006/picture">
                      <pic:pic>
                        <pic:nvPicPr>
                          <pic:cNvPr descr="C:/Users/User/HelpArcher-to-pdf/HelpArcher-to-pdf-1/images/a07d14b5cfcf193233effb39f5747a07.png" id="54" name="Picture"/>
                          <pic:cNvPicPr>
                            <a:picLocks noChangeArrowheads="1" noChangeAspect="1"/>
                          </pic:cNvPicPr>
                        </pic:nvPicPr>
                        <pic:blipFill>
                          <a:blip r:embed="rId52"/>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 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56" name="Picture"/>
                  <a:graphic>
                    <a:graphicData uri="http://schemas.openxmlformats.org/drawingml/2006/picture">
                      <pic:pic>
                        <pic:nvPicPr>
                          <pic:cNvPr descr="C:/Users/User/HelpArcher-to-pdf/HelpArcher-to-pdf-1/images/a6c9f9a1e9abd32010a49c9bcf69c864.png" id="57" name="Picture"/>
                          <pic:cNvPicPr>
                            <a:picLocks noChangeArrowheads="1" noChangeAspect="1"/>
                          </pic:cNvPicPr>
                        </pic:nvPicPr>
                        <pic:blipFill>
                          <a:blip r:embed="rId55"/>
                          <a:stretch>
                            <a:fillRect/>
                          </a:stretch>
                        </pic:blipFill>
                        <pic:spPr bwMode="auto">
                          <a:xfrm>
                            <a:off x="0" y="0"/>
                            <a:ext cx="209550" cy="161925"/>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15"/>
        </w:numPr>
      </w:pPr>
      <w:r>
        <w:t xml:space="preserve">For each object that requires remediation, do one of the following:</w:t>
      </w:r>
    </w:p>
    <w:p>
      <w:pPr>
        <w:numPr>
          <w:ilvl w:val="1"/>
          <w:numId w:val="1016"/>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Archer Help.</w:t>
      </w:r>
    </w:p>
    <w:p>
      <w:pPr>
        <w:numPr>
          <w:ilvl w:val="1"/>
          <w:numId w:val="1016"/>
        </w:numPr>
      </w:pPr>
      <w:r>
        <w:t xml:space="preserve">To automatically map all objects in a tab that have different system IDs but the same object name as an object in the target instance, do the following:</w:t>
      </w:r>
    </w:p>
    <w:p>
      <w:pPr>
        <w:numPr>
          <w:ilvl w:val="1"/>
          <w:numId w:val="1017"/>
        </w:numPr>
      </w:pPr>
      <w:r>
        <w:t xml:space="preserve">In the toolbar, click Auto Map.</w:t>
      </w:r>
    </w:p>
    <w:p>
      <w:pPr>
        <w:numPr>
          <w:ilvl w:val="1"/>
          <w:numId w:val="1017"/>
        </w:numPr>
      </w:pPr>
      <w:r>
        <w:t xml:space="preserve">Select an option for mapping objects by name.</w:t>
      </w:r>
    </w:p>
    <w:tbl>
      <w:tblPr>
        <w:tblStyle w:val="Table"/>
        <w:tblW w:type="auto" w:w="0"/>
        <w:jc w:val="left"/>
        <w:tblInd w:w="1440" w:type="dxa"/>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1"/>
          <w:numId w:val="1017"/>
        </w:numPr>
      </w:pPr>
      <w:r>
        <w:t xml:space="preserve">Click OK.</w:t>
      </w:r>
    </w:p>
    <w:p>
      <w:pPr>
        <w:numPr>
          <w:ilvl w:val="1"/>
          <w:numId w:val="1000"/>
        </w:numPr>
      </w:pPr>
      <w:r>
        <w:t xml:space="preserve">The Confirmation dialog box opens with the total number of mappings performed. These mappings have not been committed to the data base yet and can be modified in the Advanced Package Mapping page.</w:t>
      </w:r>
    </w:p>
    <w:p>
      <w:pPr>
        <w:numPr>
          <w:ilvl w:val="1"/>
          <w:numId w:val="1017"/>
        </w:numPr>
      </w:pPr>
      <w:r>
        <w:t xml:space="preserve">Click OK.</w:t>
      </w:r>
    </w:p>
    <w:p>
      <w:pPr>
        <w:numPr>
          <w:ilvl w:val="0"/>
          <w:numId w:val="1018"/>
        </w:numPr>
      </w:pPr>
      <w:r>
        <w:t xml:space="preserve">To set all objects in the tab to Do Not Map, in the toolbar, click Do Not Map.</w:t>
      </w:r>
    </w:p>
    <w:p>
      <w:pPr>
        <w:pStyle w:val="FirstParagraph"/>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58" name="Picture"/>
            <a:graphic>
              <a:graphicData uri="http://schemas.openxmlformats.org/drawingml/2006/picture">
                <pic:pic>
                  <pic:nvPicPr>
                    <pic:cNvPr descr="C:/Users/User/HelpArcher-to-pdf/HelpArcher-to-pdf-1/images/a6c9f9a1e9abd32010a49c9bcf69c864.png" id="59" name="Picture"/>
                    <pic:cNvPicPr>
                      <a:picLocks noChangeArrowheads="1" noChangeAspect="1"/>
                    </pic:cNvPicPr>
                  </pic:nvPicPr>
                  <pic:blipFill>
                    <a:blip r:embed="rId55"/>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BodyText"/>
      </w:pPr>
      <w:r>
        <w:t xml:space="preserve">When all objects are mapped, the</w:t>
      </w:r>
      <w:r>
        <w:t xml:space="preserve"> </w:t>
      </w:r>
      <w:r>
        <w:drawing>
          <wp:inline>
            <wp:extent cx="238125" cy="266700"/>
            <wp:effectExtent b="0" l="0" r="0" t="0"/>
            <wp:docPr descr="Checkmark" title="" id="60" name="Picture"/>
            <a:graphic>
              <a:graphicData uri="http://schemas.openxmlformats.org/drawingml/2006/picture">
                <pic:pic>
                  <pic:nvPicPr>
                    <pic:cNvPr descr="C:/Users/User/HelpArcher-to-pdf/HelpArcher-to-pdf-1/images/cc73dff3906266180c4abdbe3fe3e512.png" id="61" name="Picture"/>
                    <pic:cNvPicPr>
                      <a:picLocks noChangeArrowheads="1" noChangeAspect="1"/>
                    </pic:cNvPicPr>
                  </pic:nvPicPr>
                  <pic:blipFill>
                    <a:blip r:embed="rId49"/>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62" name="Picture"/>
            <a:graphic>
              <a:graphicData uri="http://schemas.openxmlformats.org/drawingml/2006/picture">
                <pic:pic>
                  <pic:nvPicPr>
                    <pic:cNvPr descr="C:/Users/User/HelpArcher-to-pdf/HelpArcher-to-pdf-1/images/a07d14b5cfcf193233effb39f5747a07.png" id="63" name="Picture"/>
                    <pic:cNvPicPr>
                      <a:picLocks noChangeArrowheads="1" noChangeAspect="1"/>
                    </pic:cNvPicPr>
                  </pic:nvPicPr>
                  <pic:blipFill>
                    <a:blip r:embed="rId52"/>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19"/>
        </w:numPr>
      </w:pPr>
      <w:r>
        <w:t xml:space="preserve">Verify that all other objects are mapped correctly.</w:t>
      </w:r>
    </w:p>
    <w:p>
      <w:pPr>
        <w:numPr>
          <w:ilvl w:val="0"/>
          <w:numId w:val="1019"/>
        </w:numPr>
      </w:pPr>
      <w:r>
        <w:t xml:space="preserve">(Optional) To save your mapping settings so that you can resume working later, see "Exporting and Importing Mapping Settings" in Archer Help.</w:t>
      </w:r>
    </w:p>
    <w:p>
      <w:pPr>
        <w:numPr>
          <w:ilvl w:val="0"/>
          <w:numId w:val="1019"/>
        </w:numPr>
      </w:pPr>
      <w:r>
        <w:t xml:space="preserve">Once you have reviewed and mapped all objects, click</w:t>
      </w:r>
      <w:r>
        <w:t xml:space="preserve"> </w:t>
      </w:r>
      <w:r>
        <w:drawing>
          <wp:inline>
            <wp:extent cx="190500" cy="190500"/>
            <wp:effectExtent b="0" l="0" r="0" t="0"/>
            <wp:docPr descr="" title="" id="65" name="Picture"/>
            <a:graphic>
              <a:graphicData uri="http://schemas.openxmlformats.org/drawingml/2006/picture">
                <pic:pic>
                  <pic:nvPicPr>
                    <pic:cNvPr descr="C:/Users/User/HelpArcher-to-pdf/HelpArcher-to-pdf-1/images/7a06d9cafbfdf9f338be4c83527d7d00.png" id="66" name="Picture"/>
                    <pic:cNvPicPr>
                      <a:picLocks noChangeArrowheads="1" noChangeAspect="1"/>
                    </pic:cNvPicPr>
                  </pic:nvPicPr>
                  <pic:blipFill>
                    <a:blip r:embed="rId64"/>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19"/>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Any Data Feeds and Web Service APIs that use these objects will need to be updated with the new system IDs.</w:t>
      </w:r>
    </w:p>
    <w:bookmarkEnd w:id="67"/>
    <w:bookmarkStart w:id="70"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20"/>
        </w:numPr>
      </w:pPr>
      <w:r>
        <w:t xml:space="preserve">Go to the Install Packages page.</w:t>
      </w:r>
    </w:p>
    <w:p>
      <w:pPr>
        <w:numPr>
          <w:ilvl w:val="1"/>
          <w:numId w:val="1021"/>
        </w:numPr>
      </w:pPr>
      <w:r>
        <w:t xml:space="preserve">From the menu bar, click</w:t>
      </w:r>
      <w:r>
        <w:t xml:space="preserve"> </w:t>
      </w:r>
      <w:r>
        <w:drawing>
          <wp:inline>
            <wp:extent cx="269507" cy="250256"/>
            <wp:effectExtent b="0" l="0" r="0" t="0"/>
            <wp:docPr descr="Admin menu" title="Admin menu" id="68" name="Picture"/>
            <a:graphic>
              <a:graphicData uri="http://schemas.openxmlformats.org/drawingml/2006/picture">
                <pic:pic>
                  <pic:nvPicPr>
                    <pic:cNvPr descr="C:/Users/User/HelpArcher-to-pdf/HelpArcher-to-pdf-1/images/d5abb064f35d6a5b0eecfc4362999618.png" id="69" name="Picture"/>
                    <pic:cNvPicPr>
                      <a:picLocks noChangeArrowheads="1" noChangeAspect="1"/>
                    </pic:cNvPicPr>
                  </pic:nvPicPr>
                  <pic:blipFill>
                    <a:blip r:embed="rId3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1"/>
        </w:numPr>
      </w:pPr>
      <w:r>
        <w:t xml:space="preserve">Under Application Builder, click Install Packages.</w:t>
      </w:r>
    </w:p>
    <w:p>
      <w:pPr>
        <w:numPr>
          <w:ilvl w:val="0"/>
          <w:numId w:val="1020"/>
        </w:numPr>
      </w:pPr>
      <w:r>
        <w:t xml:space="preserve">In the Available Packages section, locate the package file that you want to install, and click Install.</w:t>
      </w:r>
    </w:p>
    <w:p>
      <w:pPr>
        <w:numPr>
          <w:ilvl w:val="0"/>
          <w:numId w:val="1020"/>
        </w:numPr>
      </w:pPr>
      <w:r>
        <w:t xml:space="preserve">In the Configuration section, select the components of the package that you want to install.</w:t>
      </w:r>
    </w:p>
    <w:p>
      <w:pPr>
        <w:numPr>
          <w:ilvl w:val="1"/>
          <w:numId w:val="1022"/>
        </w:numPr>
      </w:pPr>
      <w:r>
        <w:t xml:space="preserve">To select all components, select the top-level checkbox.</w:t>
      </w:r>
    </w:p>
    <w:p>
      <w:pPr>
        <w:numPr>
          <w:ilvl w:val="1"/>
          <w:numId w:val="1022"/>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23"/>
        </w:numPr>
      </w:pPr>
      <w:r>
        <w:t xml:space="preserve">In the Configuration section, under Install Method,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24"/>
        </w:numPr>
      </w:pPr>
      <w:r>
        <w:t xml:space="preserve">In the Configuration section, under Install Option, select an option for each selected component. To use the same Install Option for all selected components, select an option from the top-level drop-down list.</w:t>
      </w:r>
    </w:p>
    <w:p>
      <w:pPr>
        <w:pStyle w:val="FirstParagraph"/>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25"/>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 box, and enter a prefix. This can help you identify any fields or data-driven events that you may want to review for clean up post-install.</w:t>
      </w:r>
    </w:p>
    <w:p>
      <w:pPr>
        <w:numPr>
          <w:ilvl w:val="0"/>
          <w:numId w:val="1025"/>
        </w:numPr>
      </w:pPr>
      <w:r>
        <w:t xml:space="preserve">Click Install.</w:t>
      </w:r>
    </w:p>
    <w:p>
      <w:pPr>
        <w:numPr>
          <w:ilvl w:val="0"/>
          <w:numId w:val="1025"/>
        </w:numPr>
      </w:pPr>
      <w:r>
        <w:t xml:space="preserve">Click OK.</w:t>
      </w:r>
    </w:p>
    <w:bookmarkEnd w:id="70"/>
    <w:bookmarkStart w:id="73" w:name="Task5Reviewthepackageinstallationlog"/>
    <w:p>
      <w:pPr>
        <w:pStyle w:val="Heading4"/>
      </w:pPr>
      <w:r>
        <w:t xml:space="preserve">Task 5: Review the package installation log</w:t>
      </w:r>
    </w:p>
    <w:p>
      <w:pPr>
        <w:numPr>
          <w:ilvl w:val="0"/>
          <w:numId w:val="1026"/>
        </w:numPr>
      </w:pPr>
      <w:r>
        <w:t xml:space="preserve">Go to the Package Installation Log tab of the Install Packages page.</w:t>
      </w:r>
    </w:p>
    <w:p>
      <w:pPr>
        <w:numPr>
          <w:ilvl w:val="1"/>
          <w:numId w:val="1027"/>
        </w:numPr>
      </w:pPr>
      <w:r>
        <w:t xml:space="preserve">From the menu bar, click</w:t>
      </w:r>
      <w:r>
        <w:t xml:space="preserve"> </w:t>
      </w:r>
      <w:r>
        <w:drawing>
          <wp:inline>
            <wp:extent cx="269507" cy="250256"/>
            <wp:effectExtent b="0" l="0" r="0" t="0"/>
            <wp:docPr descr="Admin menu" title="Admin menu" id="71" name="Picture"/>
            <a:graphic>
              <a:graphicData uri="http://schemas.openxmlformats.org/drawingml/2006/picture">
                <pic:pic>
                  <pic:nvPicPr>
                    <pic:cNvPr descr="C:/Users/User/HelpArcher-to-pdf/HelpArcher-to-pdf-1/images/d5abb064f35d6a5b0eecfc4362999618.png" id="72" name="Picture"/>
                    <pic:cNvPicPr>
                      <a:picLocks noChangeArrowheads="1" noChangeAspect="1"/>
                    </pic:cNvPicPr>
                  </pic:nvPicPr>
                  <pic:blipFill>
                    <a:blip r:embed="rId3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7"/>
        </w:numPr>
      </w:pPr>
      <w:r>
        <w:t xml:space="preserve">Under Application Builder, click Install Packages.</w:t>
      </w:r>
    </w:p>
    <w:p>
      <w:pPr>
        <w:numPr>
          <w:ilvl w:val="1"/>
          <w:numId w:val="1027"/>
        </w:numPr>
      </w:pPr>
      <w:r>
        <w:t xml:space="preserve">Click the Package Installation Log tab.</w:t>
      </w:r>
    </w:p>
    <w:p>
      <w:pPr>
        <w:numPr>
          <w:ilvl w:val="0"/>
          <w:numId w:val="1026"/>
        </w:numPr>
      </w:pPr>
      <w:r>
        <w:t xml:space="preserve">Click the package that you want to view.</w:t>
      </w:r>
    </w:p>
    <w:p>
      <w:pPr>
        <w:numPr>
          <w:ilvl w:val="0"/>
          <w:numId w:val="1026"/>
        </w:numPr>
      </w:pPr>
      <w:r>
        <w:t xml:space="preserve">In the Package Installation Log page, in the Object Details section, click View All Warnings.</w:t>
      </w:r>
    </w:p>
    <w:bookmarkEnd w:id="73"/>
    <w:bookmarkEnd w:id="74"/>
    <w:bookmarkStart w:id="81" w:name="Settingupdatafeeds"/>
    <w:p>
      <w:pPr>
        <w:pStyle w:val="Heading3"/>
      </w:pPr>
      <w:r>
        <w:t xml:space="preserve">Setting up data feeds</w:t>
      </w:r>
    </w:p>
    <w:p>
      <w:pPr>
        <w:pStyle w:val="FirstParagraph"/>
      </w:pPr>
      <w:r>
        <w:t xml:space="preserve">Import the following data feed: Archer Scripts DDE Analysis Tool Feed</w:t>
      </w:r>
    </w:p>
    <w:bookmarkStart w:id="77" w:name="Task1Importadatafeed"/>
    <w:p>
      <w:pPr>
        <w:pStyle w:val="Heading4"/>
      </w:pPr>
      <w:r>
        <w:t xml:space="preserve">Task 1: Import a data feed</w:t>
      </w:r>
    </w:p>
    <w:p>
      <w:pPr>
        <w:numPr>
          <w:ilvl w:val="0"/>
          <w:numId w:val="1028"/>
        </w:numPr>
      </w:pPr>
      <w:r>
        <w:t xml:space="preserve">Go to the Manage Data Feeds page.</w:t>
      </w:r>
    </w:p>
    <w:p>
      <w:pPr>
        <w:numPr>
          <w:ilvl w:val="1"/>
          <w:numId w:val="1029"/>
        </w:numPr>
      </w:pPr>
      <w:r>
        <w:t xml:space="preserve">From the menu bar, click</w:t>
      </w:r>
      <w:r>
        <w:t xml:space="preserve"> </w:t>
      </w:r>
      <w:r>
        <w:drawing>
          <wp:inline>
            <wp:extent cx="269507" cy="250256"/>
            <wp:effectExtent b="0" l="0" r="0" t="0"/>
            <wp:docPr descr="Admin menu" title="Admin menu" id="75" name="Picture"/>
            <a:graphic>
              <a:graphicData uri="http://schemas.openxmlformats.org/drawingml/2006/picture">
                <pic:pic>
                  <pic:nvPicPr>
                    <pic:cNvPr descr="C:/Users/User/HelpArcher-to-pdf/HelpArcher-to-pdf-1/images/d5abb064f35d6a5b0eecfc4362999618.png" id="76" name="Picture"/>
                    <pic:cNvPicPr>
                      <a:picLocks noChangeArrowheads="1" noChangeAspect="1"/>
                    </pic:cNvPicPr>
                  </pic:nvPicPr>
                  <pic:blipFill>
                    <a:blip r:embed="rId3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9"/>
        </w:numPr>
      </w:pPr>
      <w:r>
        <w:t xml:space="preserve">Under Integration, click Data Feeds.</w:t>
      </w:r>
    </w:p>
    <w:p>
      <w:pPr>
        <w:numPr>
          <w:ilvl w:val="0"/>
          <w:numId w:val="1028"/>
        </w:numPr>
      </w:pPr>
      <w:r>
        <w:t xml:space="preserve">In the Manage Data Feeds section, click Import.</w:t>
      </w:r>
    </w:p>
    <w:p>
      <w:pPr>
        <w:numPr>
          <w:ilvl w:val="0"/>
          <w:numId w:val="1028"/>
        </w:numPr>
      </w:pPr>
      <w:r>
        <w:t xml:space="preserve">Locate and select the “Archer Scripts DDE Analysis Tool Data Feed.dfx5” file for the data feed.</w:t>
      </w:r>
    </w:p>
    <w:p>
      <w:pPr>
        <w:numPr>
          <w:ilvl w:val="0"/>
          <w:numId w:val="1028"/>
        </w:numPr>
      </w:pPr>
      <w:r>
        <w:t xml:space="preserve">From the General tab in the General Information section, in the Status field, select Active.</w:t>
      </w:r>
    </w:p>
    <w:p>
      <w:pPr>
        <w:numPr>
          <w:ilvl w:val="0"/>
          <w:numId w:val="1028"/>
        </w:numPr>
      </w:pPr>
      <w:r>
        <w:t xml:space="preserve">Click the Transport tab. Update the Connection String in the Database Configuration section. Depending on the authentication method, you can use the 2 options below.  Options a) is SSPI. Option b) is to use specific user name (sql account) and password.</w:t>
      </w:r>
    </w:p>
    <w:p>
      <w:pPr>
        <w:numPr>
          <w:ilvl w:val="1"/>
          <w:numId w:val="1030"/>
        </w:numPr>
      </w:pPr>
      <w:r>
        <w:t xml:space="preserve">Data Source=YourArcherDBServerName;InitialCatalog=YourArcherInstanceDBName; Integrated Security=SSPI</w:t>
      </w:r>
    </w:p>
    <w:p>
      <w:pPr>
        <w:numPr>
          <w:ilvl w:val="1"/>
          <w:numId w:val="1030"/>
        </w:numPr>
      </w:pPr>
      <w:r>
        <w:t xml:space="preserve">Data Source=YourArcherDBServerName;Initial Catalog=YourArcherInstanceDBName;UID={username};PWD={password}</w:t>
      </w:r>
    </w:p>
    <w:p>
      <w:pPr>
        <w:numPr>
          <w:ilvl w:val="1"/>
          <w:numId w:val="1000"/>
        </w:numPr>
      </w:pPr>
      <w:r>
        <w:t xml:space="preserve">(then type in the user name and password in the User Name and Password sections.</w:t>
      </w:r>
    </w:p>
    <w:p>
      <w:pPr>
        <w:numPr>
          <w:ilvl w:val="0"/>
          <w:numId w:val="1028"/>
        </w:numPr>
      </w:pPr>
      <w:r>
        <w:t xml:space="preserve">Verify that key field values are not missing from the data feed setup window.</w:t>
      </w:r>
    </w:p>
    <w:p>
      <w:pPr>
        <w:numPr>
          <w:ilvl w:val="0"/>
          <w:numId w:val="1028"/>
        </w:numPr>
      </w:pPr>
      <w:r>
        <w:t xml:space="preserve">Click Save.</w:t>
      </w:r>
    </w:p>
    <w:bookmarkEnd w:id="77"/>
    <w:bookmarkStart w:id="80" w:name="Task2Scheduleadatafeed"/>
    <w:p>
      <w:pPr>
        <w:pStyle w:val="Heading4"/>
      </w:pPr>
      <w:r>
        <w:t xml:space="preserve">Task 2: Schedule a data feed</w:t>
      </w:r>
    </w:p>
    <w:p>
      <w:pPr>
        <w:pStyle w:val="FirstParagraph"/>
      </w:pPr>
      <w:r>
        <w:rPr>
          <w:b/>
          <w:bCs/>
        </w:rPr>
        <w:t xml:space="preserve">Important:</w:t>
      </w:r>
      <w:r>
        <w:t xml:space="preserve"> </w:t>
      </w:r>
      <w:r>
        <w:t xml:space="preserve">A data feed must be active and valid to successfully run.</w:t>
      </w:r>
    </w:p>
    <w:p>
      <w:pPr>
        <w:pStyle w:val="BodyText"/>
      </w:pPr>
      <w:r>
        <w:t xml:space="preserve">As you schedule your data feed, the Data Feed Manager validates the information. If any information is invalid, an error message is displayed. You can save the data feed and correct the errors later; but the data feed does not process until you make corrections.</w:t>
      </w:r>
    </w:p>
    <w:p>
      <w:pPr>
        <w:numPr>
          <w:ilvl w:val="0"/>
          <w:numId w:val="1031"/>
        </w:numPr>
      </w:pPr>
      <w:r>
        <w:t xml:space="preserve">Go to the Schedule tab of the data feed that you want to modify.</w:t>
      </w:r>
    </w:p>
    <w:p>
      <w:pPr>
        <w:numPr>
          <w:ilvl w:val="1"/>
          <w:numId w:val="1032"/>
        </w:numPr>
      </w:pPr>
      <w:r>
        <w:t xml:space="preserve">From the menu bar, click</w:t>
      </w:r>
      <w:r>
        <w:t xml:space="preserve"> </w:t>
      </w:r>
      <w:r>
        <w:drawing>
          <wp:inline>
            <wp:extent cx="269507" cy="250256"/>
            <wp:effectExtent b="0" l="0" r="0" t="0"/>
            <wp:docPr descr="Admin menu" title="Admin menu" id="78" name="Picture"/>
            <a:graphic>
              <a:graphicData uri="http://schemas.openxmlformats.org/drawingml/2006/picture">
                <pic:pic>
                  <pic:nvPicPr>
                    <pic:cNvPr descr="C:/Users/User/HelpArcher-to-pdf/HelpArcher-to-pdf-1/images/d5abb064f35d6a5b0eecfc4362999618.png" id="79" name="Picture"/>
                    <pic:cNvPicPr>
                      <a:picLocks noChangeArrowheads="1" noChangeAspect="1"/>
                    </pic:cNvPicPr>
                  </pic:nvPicPr>
                  <pic:blipFill>
                    <a:blip r:embed="rId3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2"/>
        </w:numPr>
      </w:pPr>
      <w:r>
        <w:t xml:space="preserve">Under Integration, click Data Feeds.</w:t>
      </w:r>
    </w:p>
    <w:p>
      <w:pPr>
        <w:numPr>
          <w:ilvl w:val="1"/>
          <w:numId w:val="1032"/>
        </w:numPr>
      </w:pPr>
      <w:r>
        <w:t xml:space="preserve">Select the data feed.</w:t>
      </w:r>
    </w:p>
    <w:p>
      <w:pPr>
        <w:numPr>
          <w:ilvl w:val="1"/>
          <w:numId w:val="1032"/>
        </w:numPr>
      </w:pPr>
      <w:r>
        <w:t xml:space="preserve">Click the Schedule tab.</w:t>
      </w:r>
    </w:p>
    <w:p>
      <w:pPr>
        <w:numPr>
          <w:ilvl w:val="0"/>
          <w:numId w:val="1031"/>
        </w:numPr>
      </w:pPr>
      <w:r>
        <w:t xml:space="preserve">Go to the Recurrences section and complete frequency, start and stop times, and time zone.</w:t>
      </w:r>
    </w:p>
    <w:p>
      <w:pPr>
        <w:numPr>
          <w:ilvl w:val="0"/>
          <w:numId w:val="1031"/>
        </w:numPr>
      </w:pPr>
      <w:r>
        <w:t xml:space="preserve">(Optional) To override the data feed schedule and immediately run your data feed, in the Run Data Feed Now section, click Start.</w:t>
      </w:r>
    </w:p>
    <w:p>
      <w:pPr>
        <w:numPr>
          <w:ilvl w:val="0"/>
          <w:numId w:val="1031"/>
        </w:numPr>
      </w:pPr>
      <w:r>
        <w:t xml:space="preserve">Click Save.</w:t>
      </w:r>
    </w:p>
    <w:bookmarkEnd w:id="80"/>
    <w:bookmarkEnd w:id="81"/>
    <w:bookmarkEnd w:id="82"/>
    <w:bookmarkStart w:id="95" w:name="UsingArcherScriptsDDEAnalysisToolUtility"/>
    <w:p>
      <w:pPr>
        <w:pStyle w:val="Heading2"/>
      </w:pPr>
      <w:r>
        <w:t xml:space="preserve">Using Archer Scripts DDE Analysis Tool &amp; Utility</w:t>
      </w:r>
    </w:p>
    <w:p>
      <w:pPr>
        <w:numPr>
          <w:ilvl w:val="0"/>
          <w:numId w:val="1033"/>
        </w:numPr>
      </w:pPr>
      <w:r>
        <w:t xml:space="preserve">Click on the DDE workspace to see the dashboard where the DDE Analysis Tool is located.</w:t>
      </w:r>
    </w:p>
    <w:p>
      <w:pPr>
        <w:numPr>
          <w:ilvl w:val="0"/>
          <w:numId w:val="1000"/>
        </w:numPr>
      </w:pPr>
      <w:r>
        <w:drawing>
          <wp:inline>
            <wp:extent cx="5334000" cy="2219176"/>
            <wp:effectExtent b="0" l="0" r="0" t="0"/>
            <wp:docPr descr="" title="" id="84" name="Picture"/>
            <a:graphic>
              <a:graphicData uri="http://schemas.openxmlformats.org/drawingml/2006/picture">
                <pic:pic>
                  <pic:nvPicPr>
                    <pic:cNvPr descr="C:/Users/User/HelpArcher-to-pdf/HelpArcher-to-pdf-1/images/d7b34909620f386af465b16b87c16783.png" id="85" name="Picture"/>
                    <pic:cNvPicPr>
                      <a:picLocks noChangeArrowheads="1" noChangeAspect="1"/>
                    </pic:cNvPicPr>
                  </pic:nvPicPr>
                  <pic:blipFill>
                    <a:blip r:embed="rId83"/>
                    <a:stretch>
                      <a:fillRect/>
                    </a:stretch>
                  </pic:blipFill>
                  <pic:spPr bwMode="auto">
                    <a:xfrm>
                      <a:off x="0" y="0"/>
                      <a:ext cx="5334000" cy="2219176"/>
                    </a:xfrm>
                    <a:prstGeom prst="rect">
                      <a:avLst/>
                    </a:prstGeom>
                    <a:noFill/>
                    <a:ln w="9525">
                      <a:noFill/>
                      <a:headEnd/>
                      <a:tailEnd/>
                    </a:ln>
                  </pic:spPr>
                </pic:pic>
              </a:graphicData>
            </a:graphic>
          </wp:inline>
        </w:drawing>
      </w:r>
    </w:p>
    <w:p>
      <w:pPr>
        <w:numPr>
          <w:ilvl w:val="0"/>
          <w:numId w:val="1033"/>
        </w:numPr>
      </w:pPr>
      <w:r>
        <w:t xml:space="preserve">Please see the explanation of each section below.</w:t>
      </w:r>
    </w:p>
    <w:p>
      <w:pPr>
        <w:numPr>
          <w:ilvl w:val="0"/>
          <w:numId w:val="1000"/>
        </w:numPr>
      </w:pPr>
      <w:r>
        <w:drawing>
          <wp:inline>
            <wp:extent cx="5334000" cy="2219176"/>
            <wp:effectExtent b="0" l="0" r="0" t="0"/>
            <wp:docPr descr="" title="" id="87" name="Picture"/>
            <a:graphic>
              <a:graphicData uri="http://schemas.openxmlformats.org/drawingml/2006/picture">
                <pic:pic>
                  <pic:nvPicPr>
                    <pic:cNvPr descr="C:/Users/User/HelpArcher-to-pdf/HelpArcher-to-pdf-1/images/c2d46c28b7c571223a965c9579a48988.png" id="88" name="Picture"/>
                    <pic:cNvPicPr>
                      <a:picLocks noChangeArrowheads="1" noChangeAspect="1"/>
                    </pic:cNvPicPr>
                  </pic:nvPicPr>
                  <pic:blipFill>
                    <a:blip r:embed="rId86"/>
                    <a:stretch>
                      <a:fillRect/>
                    </a:stretch>
                  </pic:blipFill>
                  <pic:spPr bwMode="auto">
                    <a:xfrm>
                      <a:off x="0" y="0"/>
                      <a:ext cx="5334000" cy="2219176"/>
                    </a:xfrm>
                    <a:prstGeom prst="rect">
                      <a:avLst/>
                    </a:prstGeom>
                    <a:noFill/>
                    <a:ln w="9525">
                      <a:noFill/>
                      <a:headEnd/>
                      <a:tailEnd/>
                    </a:ln>
                  </pic:spPr>
                </pic:pic>
              </a:graphicData>
            </a:graphic>
          </wp:inline>
        </w:drawing>
      </w:r>
    </w:p>
    <w:p>
      <w:pPr>
        <w:numPr>
          <w:ilvl w:val="0"/>
          <w:numId w:val="1034"/>
        </w:numPr>
      </w:pPr>
      <w:r>
        <w:t xml:space="preserve">The Application/Questionnaire of the DDEs being reviewed.</w:t>
      </w:r>
    </w:p>
    <w:p>
      <w:pPr>
        <w:numPr>
          <w:ilvl w:val="0"/>
          <w:numId w:val="1034"/>
        </w:numPr>
      </w:pPr>
      <w:r>
        <w:t xml:space="preserve">The Level of the DDEs being reviewed.</w:t>
      </w:r>
    </w:p>
    <w:p>
      <w:pPr>
        <w:numPr>
          <w:ilvl w:val="0"/>
          <w:numId w:val="1034"/>
        </w:numPr>
      </w:pPr>
      <w:r>
        <w:t xml:space="preserve">The Layout of the DDEs being reviewed.</w:t>
      </w:r>
    </w:p>
    <w:p>
      <w:pPr>
        <w:numPr>
          <w:ilvl w:val="0"/>
          <w:numId w:val="1034"/>
        </w:numPr>
      </w:pPr>
      <w:r>
        <w:t xml:space="preserve">Type of DDEs; this can be used as filters for the DDE result.</w:t>
      </w:r>
    </w:p>
    <w:p>
      <w:pPr>
        <w:numPr>
          <w:ilvl w:val="0"/>
          <w:numId w:val="1034"/>
        </w:numPr>
      </w:pPr>
      <w:r>
        <w:t xml:space="preserve">Search, it supports field search and target search. Search results are highlighted in yellow. See below, the field “Action Information” is found in an Apply Conditional Layout DDE action.</w:t>
      </w:r>
    </w:p>
    <w:p>
      <w:pPr>
        <w:numPr>
          <w:ilvl w:val="0"/>
          <w:numId w:val="1000"/>
        </w:numPr>
      </w:pPr>
      <w:r>
        <w:drawing>
          <wp:inline>
            <wp:extent cx="5334000" cy="1948473"/>
            <wp:effectExtent b="0" l="0" r="0" t="0"/>
            <wp:docPr descr="" title="" id="90" name="Picture"/>
            <a:graphic>
              <a:graphicData uri="http://schemas.openxmlformats.org/drawingml/2006/picture">
                <pic:pic>
                  <pic:nvPicPr>
                    <pic:cNvPr descr="C:/Users/User/HelpArcher-to-pdf/HelpArcher-to-pdf-1/images/6d33551d747f162638ca1851ef149191.png" id="91" name="Picture"/>
                    <pic:cNvPicPr>
                      <a:picLocks noChangeArrowheads="1" noChangeAspect="1"/>
                    </pic:cNvPicPr>
                  </pic:nvPicPr>
                  <pic:blipFill>
                    <a:blip r:embed="rId89"/>
                    <a:stretch>
                      <a:fillRect/>
                    </a:stretch>
                  </pic:blipFill>
                  <pic:spPr bwMode="auto">
                    <a:xfrm>
                      <a:off x="0" y="0"/>
                      <a:ext cx="5334000" cy="1948473"/>
                    </a:xfrm>
                    <a:prstGeom prst="rect">
                      <a:avLst/>
                    </a:prstGeom>
                    <a:noFill/>
                    <a:ln w="9525">
                      <a:noFill/>
                      <a:headEnd/>
                      <a:tailEnd/>
                    </a:ln>
                  </pic:spPr>
                </pic:pic>
              </a:graphicData>
            </a:graphic>
          </wp:inline>
        </w:drawing>
      </w:r>
    </w:p>
    <w:p>
      <w:pPr>
        <w:numPr>
          <w:ilvl w:val="0"/>
          <w:numId w:val="1034"/>
        </w:numPr>
      </w:pPr>
      <w:r>
        <w:t xml:space="preserve">DDE summary section that shows DDE stats per Layout. It also identifies the orphan actions.</w:t>
      </w:r>
    </w:p>
    <w:p>
      <w:pPr>
        <w:numPr>
          <w:ilvl w:val="0"/>
          <w:numId w:val="1034"/>
        </w:numPr>
      </w:pPr>
      <w:r>
        <w:t xml:space="preserve">The DDE details section displays the DDE rules on the left side and the related DDE actions on the right side. You can click and expand each rule/action, or click the Expand All/Collapse All buttons to expand/collapse all rules/actions. This allows system admins to quickly browse through all the DDEs to learn the logics, or for troubleshooting.</w:t>
      </w:r>
    </w:p>
    <w:p>
      <w:pPr>
        <w:pStyle w:val="FirstParagraph"/>
      </w:pPr>
      <w:r>
        <w:drawing>
          <wp:inline>
            <wp:extent cx="5334000" cy="2240507"/>
            <wp:effectExtent b="0" l="0" r="0" t="0"/>
            <wp:docPr descr="" title="" id="93" name="Picture"/>
            <a:graphic>
              <a:graphicData uri="http://schemas.openxmlformats.org/drawingml/2006/picture">
                <pic:pic>
                  <pic:nvPicPr>
                    <pic:cNvPr descr="C:/Users/User/HelpArcher-to-pdf/HelpArcher-to-pdf-1/images/a8ead2694a56d4d7d4d17e414478cb9e.png" id="94" name="Picture"/>
                    <pic:cNvPicPr>
                      <a:picLocks noChangeArrowheads="1" noChangeAspect="1"/>
                    </pic:cNvPicPr>
                  </pic:nvPicPr>
                  <pic:blipFill>
                    <a:blip r:embed="rId92"/>
                    <a:stretch>
                      <a:fillRect/>
                    </a:stretch>
                  </pic:blipFill>
                  <pic:spPr bwMode="auto">
                    <a:xfrm>
                      <a:off x="0" y="0"/>
                      <a:ext cx="5334000" cy="2240507"/>
                    </a:xfrm>
                    <a:prstGeom prst="rect">
                      <a:avLst/>
                    </a:prstGeom>
                    <a:noFill/>
                    <a:ln w="9525">
                      <a:noFill/>
                      <a:headEnd/>
                      <a:tailEnd/>
                    </a:ln>
                  </pic:spPr>
                </pic:pic>
              </a:graphicData>
            </a:graphic>
          </wp:inline>
        </w:drawing>
      </w:r>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801">
    <w:nsid w:val="00A9980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89" Target="media/rId89.png" /><Relationship Type="http://schemas.openxmlformats.org/officeDocument/2006/relationships/image" Id="rId64" Target="media/rId64.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92" Target="media/rId92.png" /><Relationship Type="http://schemas.openxmlformats.org/officeDocument/2006/relationships/image" Id="rId86" Target="media/rId86.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image" Id="rId83" Target="media/rId83.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2025-03-24T15:40:34Z</dcterms:created>
  <dcterms:modified xsi:type="dcterms:W3CDTF">2025-03-24T15:40:34Z</dcterms:modified>
</cp:coreProperties>
</file>

<file path=docProps/custom.xml><?xml version="1.0" encoding="utf-8"?>
<Properties xmlns="http://schemas.openxmlformats.org/officeDocument/2006/custom-properties" xmlns:vt="http://schemas.openxmlformats.org/officeDocument/2006/docPropsVTypes"/>
</file>