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73.png" ContentType="image/png"/>
  <Override PartName="/word/media/rId61.png" ContentType="image/png"/>
  <Override PartName="/word/media/rId41.png" ContentType="image/png"/>
  <Override PartName="/word/media/rId49.png" ContentType="image/png"/>
  <Override PartName="/word/media/rId79.png" ContentType="image/png"/>
  <Override PartName="/word/media/rId52.png" ContentType="image/png"/>
  <Override PartName="/word/media/rId46.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0" w:name="mc-main-content"/>
    <w:bookmarkStart w:id="89" w:name="archer-scripts-date-validator-1"/>
    <w:p>
      <w:pPr>
        <w:pStyle w:val="Heading1"/>
      </w:pPr>
      <w:r>
        <w:t xml:space="preserve">Archer Scripts Date Validator</w:t>
      </w:r>
    </w:p>
    <w:p>
      <w:pPr>
        <w:pStyle w:val="FirstParagraph"/>
      </w:pPr>
      <w:r>
        <w:t xml:space="preserve">The Archer Scripts Date Validator tool &amp; utility is a custom object designed to streamline common operational functionality such as date validation within the Archer platform.  This offering helps Archer Users ensure date fields do not exceed a year (or any number of days) from the current date, start dates are never later than end dates, and a suite of other configurable date comparison and validation options. The offering is both environment and field ID agnostic, ensuring a seamless integration experience.</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ArcherScriptsDateValidator">
        <w:r>
          <w:rPr>
            <w:rStyle w:val="Hyperlink"/>
          </w:rPr>
          <w:t xml:space="preserve">Overview of Archer Scripts Date Validator</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Additionalresources">
        <w:r>
          <w:rPr>
            <w:rStyle w:val="Hyperlink"/>
          </w:rPr>
          <w:t xml:space="preserve">Additional resources</w:t>
        </w:r>
      </w:hyperlink>
    </w:p>
    <w:p>
      <w:pPr>
        <w:pStyle w:val="Compact"/>
        <w:numPr>
          <w:ilvl w:val="0"/>
          <w:numId w:val="1001"/>
        </w:numPr>
      </w:pPr>
      <w:hyperlink w:anchor="X142c494c670faecb5c73df6cf0c8ae06fe1030d">
        <w:r>
          <w:rPr>
            <w:rStyle w:val="Hyperlink"/>
          </w:rPr>
          <w:t xml:space="preserve">Archer Scripts Date Validator Tool &amp; Utility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1"/>
          <w:numId w:val="1003"/>
        </w:numPr>
      </w:pPr>
      <w:hyperlink w:anchor="Applications">
        <w:r>
          <w:rPr>
            <w:rStyle w:val="Hyperlink"/>
          </w:rPr>
          <w:t xml:space="preserve">Applications</w:t>
        </w:r>
      </w:hyperlink>
    </w:p>
    <w:p>
      <w:pPr>
        <w:pStyle w:val="Compact"/>
        <w:numPr>
          <w:ilvl w:val="0"/>
          <w:numId w:val="1001"/>
        </w:numPr>
      </w:pPr>
      <w:hyperlink w:anchor="X34cc6c9938c19154930fa9545d0601280bc3d00">
        <w:r>
          <w:rPr>
            <w:rStyle w:val="Hyperlink"/>
          </w:rPr>
          <w:t xml:space="preserve">Installing Archer Scripts Date Validator Tool &amp; Utility</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Step1Preparefortheinstallation">
        <w:r>
          <w:rPr>
            <w:rStyle w:val="Hyperlink"/>
          </w:rPr>
          <w:t xml:space="preserve">Step 1: Prepare for the installation</w:t>
        </w:r>
      </w:hyperlink>
    </w:p>
    <w:p>
      <w:pPr>
        <w:pStyle w:val="Compact"/>
        <w:numPr>
          <w:ilvl w:val="2"/>
          <w:numId w:val="1005"/>
        </w:numPr>
      </w:pPr>
      <w:hyperlink w:anchor="Step2Installthepackage">
        <w:r>
          <w:rPr>
            <w:rStyle w:val="Hyperlink"/>
          </w:rPr>
          <w:t xml:space="preserve">Step 2: Install the package</w:t>
        </w:r>
      </w:hyperlink>
    </w:p>
    <w:p>
      <w:pPr>
        <w:pStyle w:val="Compact"/>
        <w:numPr>
          <w:ilvl w:val="2"/>
          <w:numId w:val="1005"/>
        </w:numPr>
      </w:pPr>
      <w:hyperlink w:anchor="Step3Testtheinstallation">
        <w:r>
          <w:rPr>
            <w:rStyle w:val="Hyperlink"/>
          </w:rPr>
          <w:t xml:space="preserve">Step 3: Test the installation</w:t>
        </w:r>
      </w:hyperlink>
    </w:p>
    <w:p>
      <w:pPr>
        <w:pStyle w:val="Compact"/>
        <w:numPr>
          <w:ilvl w:val="1"/>
          <w:numId w:val="1004"/>
        </w:numPr>
      </w:pPr>
      <w:hyperlink w:anchor="Installingthepackage">
        <w:r>
          <w:rPr>
            <w:rStyle w:val="Hyperlink"/>
          </w:rPr>
          <w:t xml:space="preserve">Installing the package</w:t>
        </w:r>
      </w:hyperlink>
    </w:p>
    <w:p>
      <w:pPr>
        <w:pStyle w:val="Compact"/>
        <w:numPr>
          <w:ilvl w:val="2"/>
          <w:numId w:val="1006"/>
        </w:numPr>
      </w:pPr>
      <w:hyperlink w:anchor="Task1Backupyourdatabaseoptional">
        <w:r>
          <w:rPr>
            <w:rStyle w:val="Hyperlink"/>
          </w:rPr>
          <w:t xml:space="preserve">Task 1: Back up your database (optional)</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0"/>
          <w:numId w:val="1001"/>
        </w:numPr>
      </w:pPr>
      <w:hyperlink w:anchor="X4e98d03076cd1b2131d4a35a39d1ae57ae16323">
        <w:r>
          <w:rPr>
            <w:rStyle w:val="Hyperlink"/>
          </w:rPr>
          <w:t xml:space="preserve">Configuring the Archer Scripts Date Validator Tool &amp; Utility</w:t>
        </w:r>
      </w:hyperlink>
    </w:p>
    <w:p>
      <w:pPr>
        <w:pStyle w:val="Compact"/>
        <w:numPr>
          <w:ilvl w:val="1"/>
          <w:numId w:val="1007"/>
        </w:numPr>
      </w:pPr>
      <w:hyperlink w:anchor="Task1Configurethefieldstobecompared">
        <w:r>
          <w:rPr>
            <w:rStyle w:val="Hyperlink"/>
          </w:rPr>
          <w:t xml:space="preserve">Task 1: Configure the fields to be compared</w:t>
        </w:r>
      </w:hyperlink>
    </w:p>
    <w:p>
      <w:pPr>
        <w:pStyle w:val="Compact"/>
        <w:numPr>
          <w:ilvl w:val="1"/>
          <w:numId w:val="1007"/>
        </w:numPr>
      </w:pPr>
      <w:hyperlink w:anchor="Task2Understandingmorescenarios">
        <w:r>
          <w:rPr>
            <w:rStyle w:val="Hyperlink"/>
          </w:rPr>
          <w:t xml:space="preserve">Task 2: Understanding more scenarios</w:t>
        </w:r>
      </w:hyperlink>
    </w:p>
    <w:p>
      <w:pPr>
        <w:pStyle w:val="Compact"/>
        <w:numPr>
          <w:ilvl w:val="0"/>
          <w:numId w:val="1001"/>
        </w:numPr>
      </w:pPr>
      <w:hyperlink w:anchor="Xd9259446885d20f1cee3ae68f798a2318b491d3">
        <w:r>
          <w:rPr>
            <w:rStyle w:val="Hyperlink"/>
          </w:rPr>
          <w:t xml:space="preserve">Using Archer Scripts Date Validator Tool &amp; Utility</w:t>
        </w:r>
      </w:hyperlink>
    </w:p>
    <w:p>
      <w:pPr>
        <w:pStyle w:val="Compact"/>
        <w:numPr>
          <w:ilvl w:val="1"/>
          <w:numId w:val="1008"/>
        </w:numPr>
      </w:pPr>
      <w:hyperlink w:anchor="Xc5ddea369f1e5f3169db3e912284ffdea5e3211">
        <w:r>
          <w:rPr>
            <w:rStyle w:val="Hyperlink"/>
          </w:rPr>
          <w:t xml:space="preserve">Task 1: Test script in the Archer Scripts UI Enhancement Toolkit ODA from the package</w:t>
        </w:r>
      </w:hyperlink>
    </w:p>
    <w:p>
      <w:pPr>
        <w:pStyle w:val="Compact"/>
        <w:numPr>
          <w:ilvl w:val="1"/>
          <w:numId w:val="1008"/>
        </w:numPr>
      </w:pPr>
      <w:hyperlink w:anchor="Task2Usingthescriptinyourownapplications">
        <w:r>
          <w:rPr>
            <w:rStyle w:val="Hyperlink"/>
          </w:rPr>
          <w:t xml:space="preserve">Task 2: Using the script in your own applications</w:t>
        </w:r>
      </w:hyperlink>
    </w:p>
    <w:p>
      <w:pPr>
        <w:pStyle w:val="Compact"/>
        <w:numPr>
          <w:ilvl w:val="0"/>
          <w:numId w:val="1001"/>
        </w:numPr>
      </w:pPr>
      <w:hyperlink w:anchor="Certificationenvironment">
        <w:r>
          <w:rPr>
            <w:rStyle w:val="Hyperlink"/>
          </w:rPr>
          <w:t xml:space="preserve">Certification environment</w:t>
        </w:r>
      </w:hyperlink>
    </w:p>
    <w:bookmarkStart w:id="20" w:name="Releasehistory"/>
    <w:p>
      <w:pPr>
        <w:pStyle w:val="Heading2"/>
      </w:pPr>
      <w:r>
        <w:t xml:space="preserve">Release history</w:t>
      </w:r>
    </w:p>
    <w:p>
      <w:pPr>
        <w:pStyle w:val="FirstParagraph"/>
      </w:pPr>
      <w:r>
        <w:t xml:space="preserve">Last updated: May 2024</w:t>
      </w:r>
    </w:p>
    <w:bookmarkEnd w:id="20"/>
    <w:bookmarkStart w:id="25" w:name="OverviewofArcherScriptsDateValidator"/>
    <w:p>
      <w:pPr>
        <w:pStyle w:val="Heading2"/>
      </w:pPr>
      <w:r>
        <w:t xml:space="preserve">Overview of Archer Scripts Date Validator</w:t>
      </w:r>
    </w:p>
    <w:bookmarkStart w:id="21" w:name="Keyfeaturesandbenefits"/>
    <w:p>
      <w:pPr>
        <w:pStyle w:val="Heading3"/>
      </w:pPr>
      <w:r>
        <w:t xml:space="preserve">Key features and benefits</w:t>
      </w:r>
    </w:p>
    <w:p>
      <w:pPr>
        <w:pStyle w:val="FirstParagraph"/>
      </w:pPr>
      <w:r>
        <w:t xml:space="preserve">The Archer Scripts Date Validator tool &amp; utility will enable organizations to:</w:t>
      </w:r>
    </w:p>
    <w:p>
      <w:pPr>
        <w:numPr>
          <w:ilvl w:val="0"/>
          <w:numId w:val="1009"/>
        </w:numPr>
      </w:pPr>
      <w:r>
        <w:t xml:space="preserve">Compare dates to ensure validation logics (i.e. start date cannot be later than end date)</w:t>
      </w:r>
    </w:p>
    <w:p>
      <w:pPr>
        <w:numPr>
          <w:ilvl w:val="0"/>
          <w:numId w:val="1009"/>
        </w:numPr>
      </w:pPr>
      <w:r>
        <w:t xml:space="preserve">Notify user and remove invalid entries</w:t>
      </w:r>
    </w:p>
    <w:p>
      <w:pPr>
        <w:numPr>
          <w:ilvl w:val="0"/>
          <w:numId w:val="1009"/>
        </w:numPr>
      </w:pPr>
      <w:r>
        <w:t xml:space="preserve">Ensure date validity (i.e. date does not exceed a specified number of days from the current date)</w:t>
      </w:r>
    </w:p>
    <w:p>
      <w:pPr>
        <w:numPr>
          <w:ilvl w:val="0"/>
          <w:numId w:val="1009"/>
        </w:numPr>
      </w:pPr>
      <w:r>
        <w:t xml:space="preserve">Define logic through the Archer Administrator</w:t>
      </w:r>
    </w:p>
    <w:p>
      <w:pPr>
        <w:numPr>
          <w:ilvl w:val="0"/>
          <w:numId w:val="1009"/>
        </w:numPr>
      </w:pPr>
      <w:r>
        <w:t xml:space="preserve">Configure warning messages</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N/A</w:t>
            </w:r>
          </w:p>
        </w:tc>
      </w:tr>
      <w:tr>
        <w:tc>
          <w:tcPr/>
          <w:p>
            <w:pPr>
              <w:pStyle w:val="BodyText"/>
            </w:pPr>
            <w:r>
              <w:t xml:space="preserve">Archer Use Case(s)</w:t>
            </w:r>
          </w:p>
        </w:tc>
        <w:tc>
          <w:tcPr/>
          <w:p>
            <w:pPr>
              <w:pStyle w:val="BodyText"/>
            </w:pPr>
            <w:r>
              <w:t xml:space="preserve">Any use cases</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Application</w:t>
            </w:r>
          </w:p>
        </w:tc>
        <w:tc>
          <w:tcPr/>
          <w:p>
            <w:pPr>
              <w:pStyle w:val="BodyText"/>
            </w:pPr>
            <w:r>
              <w:t xml:space="preserve">Yes.  Script can be applied to any applications</w:t>
            </w:r>
          </w:p>
        </w:tc>
      </w:tr>
      <w:tr>
        <w:tc>
          <w:tcPr/>
          <w:p>
            <w:pPr>
              <w:pStyle w:val="BodyText"/>
            </w:pPr>
            <w:r>
              <w:t xml:space="preserve">Requires On-Demand License</w:t>
            </w:r>
          </w:p>
        </w:tc>
        <w:tc>
          <w:tcPr/>
          <w:p>
            <w:pPr>
              <w:pStyle w:val="BodyText"/>
            </w:pPr>
            <w:r>
              <w:t xml:space="preserve">No</w:t>
            </w:r>
          </w:p>
        </w:tc>
      </w:tr>
      <w:tr>
        <w:tc>
          <w:tcPr/>
          <w:p>
            <w:pPr>
              <w:pStyle w:val="BodyText"/>
            </w:pPr>
            <w:r>
              <w:t xml:space="preserve">Archer Requirements</w:t>
            </w:r>
          </w:p>
        </w:tc>
        <w:tc>
          <w:tcPr/>
          <w:p>
            <w:pPr>
              <w:pStyle w:val="BodyText"/>
            </w:pPr>
            <w:r>
              <w:t xml:space="preserve">Archer 6.9 and later</w:t>
            </w:r>
          </w:p>
        </w:tc>
      </w:tr>
      <w:tr>
        <w:tc>
          <w:tcPr/>
          <w:p>
            <w:pPr>
              <w:pStyle w:val="BodyText"/>
            </w:pPr>
            <w:r>
              <w:t xml:space="preserve">Partner/Vendor Requirements</w:t>
            </w:r>
          </w:p>
        </w:tc>
        <w:tc>
          <w:tcPr/>
          <w:p>
            <w:pPr>
              <w:pStyle w:val="BodyText"/>
            </w:pPr>
            <w:r>
              <w:t xml:space="preserve">Valid License is required, Free of charge</w:t>
            </w:r>
          </w:p>
        </w:tc>
      </w:tr>
      <w:tr>
        <w:tc>
          <w:tcPr/>
          <w:p>
            <w:pPr>
              <w:pStyle w:val="BodyText"/>
            </w:pPr>
            <w:r>
              <w:t xml:space="preserve">Operating System</w:t>
            </w:r>
          </w:p>
        </w:tc>
        <w:tc>
          <w:tcPr/>
          <w:p>
            <w:pPr>
              <w:pStyle w:val="BodyText"/>
            </w:pPr>
            <w:r>
              <w:t xml:space="preserve">All</w:t>
            </w:r>
          </w:p>
        </w:tc>
      </w:tr>
      <w:tr>
        <w:tc>
          <w:tcPr/>
          <w:p>
            <w:pPr>
              <w:pStyle w:val="BodyText"/>
            </w:pPr>
            <w:r>
              <w:t xml:space="preserve">Database Server</w:t>
            </w:r>
          </w:p>
        </w:tc>
        <w:tc>
          <w:tcPr/>
          <w:p>
            <w:pPr>
              <w:pStyle w:val="BodyText"/>
            </w:pPr>
            <w:r>
              <w:t xml:space="preserve">All</w:t>
            </w:r>
          </w:p>
        </w:tc>
      </w:tr>
      <w:tr>
        <w:tc>
          <w:tcPr/>
          <w:p>
            <w:pPr>
              <w:pStyle w:val="BodyText"/>
            </w:pPr>
            <w:r>
              <w:t xml:space="preserve">Services Server</w:t>
            </w:r>
          </w:p>
        </w:tc>
        <w:tc>
          <w:tcPr/>
          <w:p>
            <w:pPr>
              <w:pStyle w:val="BodyText"/>
            </w:pPr>
            <w:r>
              <w:t xml:space="preserve">All</w:t>
            </w:r>
          </w:p>
        </w:tc>
      </w:tr>
      <w:tr>
        <w:tc>
          <w:tcPr/>
          <w:p>
            <w:pPr>
              <w:pStyle w:val="BodyText"/>
            </w:pPr>
            <w:r>
              <w:t xml:space="preserve">Supported Archer Environments</w:t>
            </w:r>
          </w:p>
        </w:tc>
        <w:tc>
          <w:tcPr/>
          <w:p>
            <w:pPr>
              <w:numPr>
                <w:ilvl w:val="0"/>
                <w:numId w:val="1010"/>
              </w:numPr>
            </w:pPr>
            <w:r>
              <w:t xml:space="preserve">On-Premises</w:t>
            </w:r>
          </w:p>
          <w:p>
            <w:pPr>
              <w:numPr>
                <w:ilvl w:val="0"/>
                <w:numId w:val="1010"/>
              </w:numPr>
            </w:pPr>
            <w:r>
              <w:t xml:space="preserve">Archer SaaS</w:t>
            </w:r>
          </w:p>
        </w:tc>
      </w:tr>
    </w:tbl>
    <w:bookmarkEnd w:id="22"/>
    <w:bookmarkStart w:id="24" w:name="Additionalresources"/>
    <w:p>
      <w:pPr>
        <w:pStyle w:val="Heading3"/>
      </w:pPr>
      <w:r>
        <w:t xml:space="preserve">Additional resources</w:t>
      </w:r>
    </w:p>
    <w:p>
      <w:pPr>
        <w:pStyle w:val="FirstParagraph"/>
      </w:pPr>
      <w:r>
        <w:t xml:space="preserve">The following additional resources are available for this offering:</w:t>
      </w:r>
    </w:p>
    <w:p>
      <w:pPr>
        <w:numPr>
          <w:ilvl w:val="0"/>
          <w:numId w:val="1011"/>
        </w:numPr>
      </w:pPr>
      <w:r>
        <w:t xml:space="preserve">Archer Scripts website:</w:t>
      </w:r>
      <w:r>
        <w:t xml:space="preserve"> </w:t>
      </w:r>
      <w:hyperlink r:id="rId23">
        <w:r>
          <w:rPr>
            <w:rStyle w:val="Hyperlink"/>
          </w:rPr>
          <w:t xml:space="preserve">https://www.archerscripts.com/</w:t>
        </w:r>
      </w:hyperlink>
    </w:p>
    <w:bookmarkEnd w:id="24"/>
    <w:bookmarkEnd w:id="25"/>
    <w:bookmarkStart w:id="28" w:name="X142c494c670faecb5c73df6cf0c8ae06fe1030d"/>
    <w:p>
      <w:pPr>
        <w:pStyle w:val="Heading2"/>
      </w:pPr>
      <w:r>
        <w:t xml:space="preserve">Archer Scripts Date Validator Tool &amp; Utility components</w:t>
      </w:r>
    </w:p>
    <w:bookmarkStart w:id="26" w:name="Architecturediagram"/>
    <w:p>
      <w:pPr>
        <w:pStyle w:val="Heading3"/>
      </w:pPr>
      <w:r>
        <w:t xml:space="preserve">Architecture diagram</w:t>
      </w:r>
    </w:p>
    <w:p>
      <w:pPr>
        <w:pStyle w:val="FirstParagraph"/>
      </w:pPr>
      <w:r>
        <w:t xml:space="preserve">This offering is powered by a custom object, which can be deployed to any application or questionnaire. </w:t>
      </w:r>
    </w:p>
    <w:bookmarkEnd w:id="26"/>
    <w:bookmarkStart w:id="27" w:name="Applications"/>
    <w:p>
      <w:pPr>
        <w:pStyle w:val="Heading3"/>
      </w:pPr>
      <w:r>
        <w:t xml:space="preserve">Applications</w:t>
      </w:r>
    </w:p>
    <w:p>
      <w:pPr>
        <w:pStyle w:val="FirstParagraph"/>
      </w:pPr>
      <w:r>
        <w:rPr>
          <w:b/>
          <w:bCs/>
        </w:rPr>
        <w:t xml:space="preserve">Note:</w:t>
      </w:r>
      <w:r>
        <w:t xml:space="preserve"> </w:t>
      </w:r>
      <w:r>
        <w:t xml:space="preserve">The “Archer Scripts LLC UI Enhancement Toolkit” On-Demand Application (ODA) is ONLY used to host the custom object and provide already configured examples to showcase the functionality. No ODA license is required for this solution.</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Archer Scripts UI Enhancement Toolkit</w:t>
            </w:r>
          </w:p>
        </w:tc>
        <w:tc>
          <w:tcPr/>
          <w:p>
            <w:pPr>
              <w:pStyle w:val="BodyText"/>
            </w:pPr>
            <w:r>
              <w:t xml:space="preserve">This application is used to host the custom object. It has sample fields built which can be used to test the various features provided by the custom object.</w:t>
            </w:r>
          </w:p>
        </w:tc>
      </w:tr>
    </w:tbl>
    <w:bookmarkEnd w:id="27"/>
    <w:bookmarkEnd w:id="28"/>
    <w:bookmarkStart w:id="72" w:name="X34cc6c9938c19154930fa9545d0601280bc3d00"/>
    <w:p>
      <w:pPr>
        <w:pStyle w:val="Heading2"/>
      </w:pPr>
      <w:r>
        <w:t xml:space="preserve">Installing Archer Scripts Date Validator Tool &amp; Utility</w:t>
      </w:r>
    </w:p>
    <w:bookmarkStart w:id="32" w:name="Installationoverview"/>
    <w:p>
      <w:pPr>
        <w:pStyle w:val="Heading3"/>
      </w:pPr>
      <w:r>
        <w:t xml:space="preserve">Installation overview</w:t>
      </w:r>
    </w:p>
    <w:p>
      <w:pPr>
        <w:pStyle w:val="FirstParagraph"/>
      </w:pPr>
      <w:r>
        <w:t xml:space="preserve">This offering consists of a custom object, designed for easy integration into existing applications. The Archer Scripts LLC UI Enhancement Toolkit on-demand application is not required to be installed if you wish to apply the custom object directly to your Archer applications.</w:t>
      </w:r>
    </w:p>
    <w:p>
      <w:pPr>
        <w:pStyle w:val="BodyText"/>
      </w:pPr>
      <w:r>
        <w:rPr>
          <w:b/>
          <w:bCs/>
        </w:rPr>
        <w:t xml:space="preserve">Note:</w:t>
      </w:r>
      <w:r>
        <w:t xml:space="preserve"> </w:t>
      </w:r>
      <w:r>
        <w:t xml:space="preserve">To facilitate a clear understanding of its capabilities, we offer the "Archer Scripts LLC UI Enhancement Toolkit" ODA that serves exclusively as a demonstration tool. This ODA showcases the functionalities through pre-configured examples. Please follow the subsequent steps to install the ODA, which hosts the script for demonstration purposes only, no ODA license is required for this solution.</w:t>
      </w:r>
    </w:p>
    <w:bookmarkStart w:id="29" w:name="Step1Preparefortheinstallation"/>
    <w:p>
      <w:pPr>
        <w:pStyle w:val="Heading4"/>
      </w:pPr>
      <w:r>
        <w:t xml:space="preserve">Step 1: Prepare for the installation</w:t>
      </w:r>
    </w:p>
    <w:p>
      <w:pPr>
        <w:numPr>
          <w:ilvl w:val="0"/>
          <w:numId w:val="1012"/>
        </w:numPr>
      </w:pPr>
      <w:r>
        <w:t xml:space="preserve">Ensure that your Archer system meets the following requirements:</w:t>
      </w:r>
    </w:p>
    <w:p>
      <w:pPr>
        <w:numPr>
          <w:ilvl w:val="1"/>
          <w:numId w:val="1013"/>
        </w:numPr>
      </w:pPr>
      <w:r>
        <w:t xml:space="preserve">Archer Platform version 6.9 and later.</w:t>
      </w:r>
    </w:p>
    <w:p>
      <w:pPr>
        <w:numPr>
          <w:ilvl w:val="0"/>
          <w:numId w:val="1012"/>
        </w:numPr>
      </w:pPr>
      <w:r>
        <w:t xml:space="preserve">Obtain the Data Dictionary for the ODA by contacting your Archer Account Representative or calling 1-888-539-EGRC. The Data Dictionary contains the configuration information for the use case.</w:t>
      </w:r>
    </w:p>
    <w:p>
      <w:pPr>
        <w:numPr>
          <w:ilvl w:val="0"/>
          <w:numId w:val="1012"/>
        </w:numPr>
      </w:pPr>
      <w:r>
        <w:t xml:space="preserve">Read and understand the "Packaging Data" section of the Archer Online Documentation.</w:t>
      </w:r>
    </w:p>
    <w:bookmarkEnd w:id="29"/>
    <w:bookmarkStart w:id="30"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 Installing the Application Package for complete information.</w:t>
      </w:r>
    </w:p>
    <w:bookmarkEnd w:id="30"/>
    <w:bookmarkStart w:id="31" w:name="Step3Testtheinstallation"/>
    <w:p>
      <w:pPr>
        <w:pStyle w:val="Heading4"/>
      </w:pPr>
      <w:r>
        <w:t xml:space="preserve">Step 3: Test the installation</w:t>
      </w:r>
    </w:p>
    <w:p>
      <w:pPr>
        <w:pStyle w:val="FirstParagraph"/>
      </w:pPr>
      <w:r>
        <w:t xml:space="preserve">Test the application according to your company standards and procedures, to ensure that the use case works with your existing processes.</w:t>
      </w:r>
    </w:p>
    <w:bookmarkEnd w:id="31"/>
    <w:bookmarkEnd w:id="32"/>
    <w:bookmarkStart w:id="71" w:name="Installingthepackage"/>
    <w:p>
      <w:pPr>
        <w:pStyle w:val="Heading3"/>
      </w:pPr>
      <w:r>
        <w:t xml:space="preserve">Installing the package</w:t>
      </w:r>
    </w:p>
    <w:bookmarkStart w:id="33" w:name="Task1Backupyourdatabaseoptional"/>
    <w:p>
      <w:pPr>
        <w:pStyle w:val="Heading4"/>
      </w:pPr>
      <w:r>
        <w:t xml:space="preserve">Task 1: Back up your database (optional)</w:t>
      </w:r>
    </w:p>
    <w:p>
      <w:pPr>
        <w:pStyle w:val="FirstParagraph"/>
      </w:pPr>
      <w:r>
        <w:t xml:space="preserve">This step is optional as the ODA is new and is not interacting with any existing use case applications.</w:t>
      </w:r>
    </w:p>
    <w:p>
      <w:pPr>
        <w:pStyle w:val="BodyText"/>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33"/>
    <w:bookmarkStart w:id="37" w:name="Task2Importthepackage"/>
    <w:p>
      <w:pPr>
        <w:pStyle w:val="Heading4"/>
      </w:pPr>
      <w:r>
        <w:t xml:space="preserve">Task 2: Import the package</w:t>
      </w:r>
    </w:p>
    <w:p>
      <w:pPr>
        <w:numPr>
          <w:ilvl w:val="0"/>
          <w:numId w:val="1014"/>
        </w:numPr>
      </w:pPr>
      <w:r>
        <w:t xml:space="preserve">Go to the Install Packages page.</w:t>
      </w:r>
    </w:p>
    <w:p>
      <w:pPr>
        <w:numPr>
          <w:ilvl w:val="1"/>
          <w:numId w:val="1015"/>
        </w:numPr>
      </w:pPr>
      <w:r>
        <w:t xml:space="preserve">From the menu bar, click</w:t>
      </w:r>
      <w:r>
        <w:t xml:space="preserve"> </w:t>
      </w:r>
      <w:r>
        <w:drawing>
          <wp:inline>
            <wp:extent cx="269507" cy="250256"/>
            <wp:effectExtent b="0" l="0" r="0" t="0"/>
            <wp:docPr descr="Admin menu" title="Admin menu" id="35" name="Picture"/>
            <a:graphic>
              <a:graphicData uri="http://schemas.openxmlformats.org/drawingml/2006/picture">
                <pic:pic>
                  <pic:nvPicPr>
                    <pic:cNvPr descr="C:/Users/User/HelpArcher-to-pdf/HelpArcher-to-pdf-1/images/d5abb064f35d6a5b0eecfc4362999618.png" id="36"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5"/>
        </w:numPr>
      </w:pPr>
      <w:r>
        <w:t xml:space="preserve">Under Application Builder, click Install Packages.</w:t>
      </w:r>
    </w:p>
    <w:p>
      <w:pPr>
        <w:numPr>
          <w:ilvl w:val="0"/>
          <w:numId w:val="1014"/>
        </w:numPr>
      </w:pPr>
      <w:r>
        <w:t xml:space="preserve">In the Available Packages section, click Import.</w:t>
      </w:r>
    </w:p>
    <w:p>
      <w:pPr>
        <w:numPr>
          <w:ilvl w:val="0"/>
          <w:numId w:val="1014"/>
        </w:numPr>
      </w:pPr>
      <w:r>
        <w:t xml:space="preserve">Click Add New, then locate and select the package file that you want to import.</w:t>
      </w:r>
    </w:p>
    <w:p>
      <w:pPr>
        <w:numPr>
          <w:ilvl w:val="0"/>
          <w:numId w:val="1014"/>
        </w:numPr>
      </w:pPr>
      <w:r>
        <w:t xml:space="preserve">Click OK.</w:t>
      </w:r>
    </w:p>
    <w:p>
      <w:pPr>
        <w:pStyle w:val="FirstParagraph"/>
      </w:pPr>
      <w:r>
        <w:t xml:space="preserve">The package file is displayed in the Available Packages section and is ready for installation.</w:t>
      </w:r>
    </w:p>
    <w:bookmarkEnd w:id="37"/>
    <w:bookmarkStart w:id="64"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Archer Scripts LLC UI Enhancement Toolkit.</w:t>
      </w:r>
    </w:p>
    <w:p>
      <w:pPr>
        <w:numPr>
          <w:ilvl w:val="0"/>
          <w:numId w:val="1016"/>
        </w:numPr>
      </w:pPr>
      <w:r>
        <w:t xml:space="preserve">In the Available Packages section, select the package you want to map.</w:t>
      </w:r>
    </w:p>
    <w:p>
      <w:pPr>
        <w:numPr>
          <w:ilvl w:val="0"/>
          <w:numId w:val="1016"/>
        </w:numPr>
      </w:pPr>
      <w:r>
        <w:t xml:space="preserve">In the Actions column, click</w:t>
      </w:r>
      <w:r>
        <w:t xml:space="preserve"> </w:t>
      </w:r>
      <w:r>
        <w:drawing>
          <wp:inline>
            <wp:extent cx="171450" cy="171450"/>
            <wp:effectExtent b="0" l="0" r="0" t="0"/>
            <wp:docPr descr="" title="" id="39" name="Picture"/>
            <a:graphic>
              <a:graphicData uri="http://schemas.openxmlformats.org/drawingml/2006/picture">
                <pic:pic>
                  <pic:nvPicPr>
                    <pic:cNvPr descr="C:/Users/User/HelpArcher-to-pdf/HelpArcher-to-pdf-1/images/e6af1f2ae7fc69561eb0a3e9689fd2fa.png" id="40" name="Picture"/>
                    <pic:cNvPicPr>
                      <a:picLocks noChangeArrowheads="1" noChangeAspect="1"/>
                    </pic:cNvPicPr>
                  </pic:nvPicPr>
                  <pic:blipFill>
                    <a:blip r:embed="rId38"/>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Sub-Forms, or Questionnaires.</w:t>
      </w:r>
    </w:p>
    <w:p>
      <w:pPr>
        <w:numPr>
          <w:ilvl w:val="0"/>
          <w:numId w:val="1016"/>
        </w:numPr>
      </w:pPr>
      <w:r>
        <w:t xml:space="preserve">On each tab of the Advanced Mapping Page, review the icons that are displayed next to each object name to determine which objects require you to map them manually.</w:t>
      </w:r>
    </w:p>
    <w:tbl>
      <w:tblPr>
        <w:tblStyle w:val="Table"/>
        <w:tblW w:type="pct" w:w="5000"/>
        <w:jc w:val="left"/>
        <w:tblInd w:w="720" w:type="dxa"/>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42" name="Picture"/>
                  <a:graphic>
                    <a:graphicData uri="http://schemas.openxmlformats.org/drawingml/2006/picture">
                      <pic:pic>
                        <pic:nvPicPr>
                          <pic:cNvPr descr="C:/Users/User/HelpArcher-to-pdf/HelpArcher-to-pdf-1/images/85e21d3f9ec7c896c4dae09bc706d682.png" id="43" name="Picture"/>
                          <pic:cNvPicPr>
                            <a:picLocks noChangeArrowheads="1" noChangeAspect="1"/>
                          </pic:cNvPicPr>
                        </pic:nvPicPr>
                        <pic:blipFill>
                          <a:blip r:embed="rId41"/>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44" name="Picture"/>
                  <a:graphic>
                    <a:graphicData uri="http://schemas.openxmlformats.org/drawingml/2006/picture">
                      <pic:pic>
                        <pic:nvPicPr>
                          <pic:cNvPr descr="C:/Users/User/HelpArcher-to-pdf/HelpArcher-to-pdf-1/images/85e21d3f9ec7c896c4dae09bc706d682.png" id="45" name="Picture"/>
                          <pic:cNvPicPr>
                            <a:picLocks noChangeArrowheads="1" noChangeAspect="1"/>
                          </pic:cNvPicPr>
                        </pic:nvPicPr>
                        <pic:blipFill>
                          <a:blip r:embed="rId41"/>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47" name="Picture"/>
                  <a:graphic>
                    <a:graphicData uri="http://schemas.openxmlformats.org/drawingml/2006/picture">
                      <pic:pic>
                        <pic:nvPicPr>
                          <pic:cNvPr descr="C:/Users/User/HelpArcher-to-pdf/HelpArcher-to-pdf-1/images/cc73dff3906266180c4abdbe3fe3e512.png" id="48" name="Picture"/>
                          <pic:cNvPicPr>
                            <a:picLocks noChangeArrowheads="1" noChangeAspect="1"/>
                          </pic:cNvPicPr>
                        </pic:nvPicPr>
                        <pic:blipFill>
                          <a:blip r:embed="rId46"/>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50" name="Picture"/>
                  <a:graphic>
                    <a:graphicData uri="http://schemas.openxmlformats.org/drawingml/2006/picture">
                      <pic:pic>
                        <pic:nvPicPr>
                          <pic:cNvPr descr="C:/Users/User/HelpArcher-to-pdf/HelpArcher-to-pdf-1/images/a07d14b5cfcf193233effb39f5747a07.png" id="51" name="Picture"/>
                          <pic:cNvPicPr>
                            <a:picLocks noChangeArrowheads="1" noChangeAspect="1"/>
                          </pic:cNvPicPr>
                        </pic:nvPicPr>
                        <pic:blipFill>
                          <a:blip r:embed="rId49"/>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53" name="Picture"/>
                  <a:graphic>
                    <a:graphicData uri="http://schemas.openxmlformats.org/drawingml/2006/picture">
                      <pic:pic>
                        <pic:nvPicPr>
                          <pic:cNvPr descr="C:/Users/User/HelpArcher-to-pdf/HelpArcher-to-pdf-1/images/a6c9f9a1e9abd32010a49c9bcf69c864.png" id="54" name="Picture"/>
                          <pic:cNvPicPr>
                            <a:picLocks noChangeArrowheads="1" noChangeAspect="1"/>
                          </pic:cNvPicPr>
                        </pic:nvPicPr>
                        <pic:blipFill>
                          <a:blip r:embed="rId52"/>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6"/>
        </w:numPr>
      </w:pPr>
      <w:r>
        <w:t xml:space="preserve">For each object that requires remediation, do one of the following:</w:t>
      </w:r>
    </w:p>
    <w:p>
      <w:pPr>
        <w:numPr>
          <w:ilvl w:val="1"/>
          <w:numId w:val="1017"/>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the Archer Online Documentation.</w:t>
      </w:r>
    </w:p>
    <w:p>
      <w:pPr>
        <w:numPr>
          <w:ilvl w:val="1"/>
          <w:numId w:val="1017"/>
        </w:numPr>
      </w:pPr>
      <w:r>
        <w:t xml:space="preserve">To automatically map all objects in a tab that have different system IDs but the same object name as an object in the target instance, do the following:</w:t>
      </w:r>
    </w:p>
    <w:p>
      <w:pPr>
        <w:numPr>
          <w:ilvl w:val="2"/>
          <w:numId w:val="1018"/>
        </w:numPr>
      </w:pPr>
      <w:r>
        <w:t xml:space="preserve">In the toolbar, click Auto Map.</w:t>
      </w:r>
    </w:p>
    <w:p>
      <w:pPr>
        <w:numPr>
          <w:ilvl w:val="2"/>
          <w:numId w:val="1018"/>
        </w:numPr>
      </w:pPr>
      <w:r>
        <w:t xml:space="preserve">Select an option for mapping objects by name.</w:t>
      </w:r>
    </w:p>
    <w:tbl>
      <w:tblPr>
        <w:tblStyle w:val="Table"/>
        <w:tblW w:type="auto" w:w="0"/>
        <w:jc w:val="left"/>
        <w:tblInd w:w="216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2"/>
          <w:numId w:val="1018"/>
        </w:numPr>
      </w:pPr>
      <w:r>
        <w:t xml:space="preserve">Click OK.</w:t>
      </w:r>
    </w:p>
    <w:p>
      <w:pPr>
        <w:numPr>
          <w:ilvl w:val="2"/>
          <w:numId w:val="1000"/>
        </w:numPr>
      </w:pPr>
      <w:r>
        <w:t xml:space="preserve">The Confirmation dialog box opens with the total number of mappings performed. These mappings have not been committed to the database yet and can be modified in the Advanced Package Mapping page.</w:t>
      </w:r>
    </w:p>
    <w:p>
      <w:pPr>
        <w:numPr>
          <w:ilvl w:val="2"/>
          <w:numId w:val="1018"/>
        </w:numPr>
      </w:pPr>
      <w:r>
        <w:t xml:space="preserve">Click OK.</w:t>
      </w:r>
    </w:p>
    <w:p>
      <w:pPr>
        <w:numPr>
          <w:ilvl w:val="3"/>
          <w:numId w:val="1019"/>
        </w:numPr>
      </w:pPr>
      <w:r>
        <w:t xml:space="preserve">To set all objects in the tab to Do Not Map, in the toolbar, click Do Not Map.</w:t>
      </w:r>
    </w:p>
    <w:p>
      <w:pPr>
        <w:numPr>
          <w:ilvl w:val="2"/>
          <w:numId w:val="1000"/>
        </w:numPr>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55" name="Picture"/>
            <a:graphic>
              <a:graphicData uri="http://schemas.openxmlformats.org/drawingml/2006/picture">
                <pic:pic>
                  <pic:nvPicPr>
                    <pic:cNvPr descr="C:/Users/User/HelpArcher-to-pdf/HelpArcher-to-pdf-1/images/a6c9f9a1e9abd32010a49c9bcf69c864.png" id="56" name="Picture"/>
                    <pic:cNvPicPr>
                      <a:picLocks noChangeArrowheads="1" noChangeAspect="1"/>
                    </pic:cNvPicPr>
                  </pic:nvPicPr>
                  <pic:blipFill>
                    <a:blip r:embed="rId52"/>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numPr>
          <w:ilvl w:val="2"/>
          <w:numId w:val="1000"/>
        </w:numPr>
      </w:pPr>
      <w:r>
        <w:t xml:space="preserve">When all objects are mapped, the</w:t>
      </w:r>
      <w:r>
        <w:t xml:space="preserve"> </w:t>
      </w:r>
      <w:r>
        <w:drawing>
          <wp:inline>
            <wp:extent cx="238125" cy="266700"/>
            <wp:effectExtent b="0" l="0" r="0" t="0"/>
            <wp:docPr descr="Checkmark" title="" id="57" name="Picture"/>
            <a:graphic>
              <a:graphicData uri="http://schemas.openxmlformats.org/drawingml/2006/picture">
                <pic:pic>
                  <pic:nvPicPr>
                    <pic:cNvPr descr="C:/Users/User/HelpArcher-to-pdf/HelpArcher-to-pdf-1/images/cc73dff3906266180c4abdbe3fe3e512.png" id="58" name="Picture"/>
                    <pic:cNvPicPr>
                      <a:picLocks noChangeArrowheads="1" noChangeAspect="1"/>
                    </pic:cNvPicPr>
                  </pic:nvPicPr>
                  <pic:blipFill>
                    <a:blip r:embed="rId46"/>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59" name="Picture"/>
            <a:graphic>
              <a:graphicData uri="http://schemas.openxmlformats.org/drawingml/2006/picture">
                <pic:pic>
                  <pic:nvPicPr>
                    <pic:cNvPr descr="C:/Users/User/HelpArcher-to-pdf/HelpArcher-to-pdf-1/images/a07d14b5cfcf193233effb39f5747a07.png" id="60" name="Picture"/>
                    <pic:cNvPicPr>
                      <a:picLocks noChangeArrowheads="1" noChangeAspect="1"/>
                    </pic:cNvPicPr>
                  </pic:nvPicPr>
                  <pic:blipFill>
                    <a:blip r:embed="rId49"/>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16"/>
        </w:numPr>
      </w:pPr>
      <w:r>
        <w:t xml:space="preserve">Verify that all other objects are mapped correctly.</w:t>
      </w:r>
    </w:p>
    <w:p>
      <w:pPr>
        <w:numPr>
          <w:ilvl w:val="0"/>
          <w:numId w:val="1016"/>
        </w:numPr>
      </w:pPr>
      <w:r>
        <w:t xml:space="preserve">(Optional) To save your mapping settings so that you can resume working later, see "Exporting and Importing Mapping Settings" in the Archer Online Documentation.</w:t>
      </w:r>
    </w:p>
    <w:p>
      <w:pPr>
        <w:numPr>
          <w:ilvl w:val="0"/>
          <w:numId w:val="1016"/>
        </w:numPr>
      </w:pPr>
      <w:r>
        <w:t xml:space="preserve">Once you have reviewed and mapped all objects, click</w:t>
      </w:r>
      <w:r>
        <w:t xml:space="preserve"> </w:t>
      </w:r>
      <w:r>
        <w:drawing>
          <wp:inline>
            <wp:extent cx="190500" cy="190500"/>
            <wp:effectExtent b="0" l="0" r="0" t="0"/>
            <wp:docPr descr="" title="" id="62" name="Picture"/>
            <a:graphic>
              <a:graphicData uri="http://schemas.openxmlformats.org/drawingml/2006/picture">
                <pic:pic>
                  <pic:nvPicPr>
                    <pic:cNvPr descr="C:/Users/User/HelpArcher-to-pdf/HelpArcher-to-pdf-1/images/7a06d9cafbfdf9f338be4c83527d7d00.png" id="63"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16"/>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64"/>
    <w:bookmarkStart w:id="67"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0"/>
        </w:numPr>
      </w:pPr>
      <w:r>
        <w:t xml:space="preserve">Go to the Install Packages page.</w:t>
      </w:r>
    </w:p>
    <w:p>
      <w:pPr>
        <w:numPr>
          <w:ilvl w:val="1"/>
          <w:numId w:val="1021"/>
        </w:numPr>
      </w:pPr>
      <w:r>
        <w:t xml:space="preserve">From the menu bar, click</w:t>
      </w:r>
      <w:r>
        <w:t xml:space="preserve"> </w:t>
      </w:r>
      <w:r>
        <w:drawing>
          <wp:inline>
            <wp:extent cx="269507" cy="250256"/>
            <wp:effectExtent b="0" l="0" r="0" t="0"/>
            <wp:docPr descr="Admin menu" title="Admin menu" id="65" name="Picture"/>
            <a:graphic>
              <a:graphicData uri="http://schemas.openxmlformats.org/drawingml/2006/picture">
                <pic:pic>
                  <pic:nvPicPr>
                    <pic:cNvPr descr="C:/Users/User/HelpArcher-to-pdf/HelpArcher-to-pdf-1/images/d5abb064f35d6a5b0eecfc4362999618.png" id="66"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1"/>
        </w:numPr>
      </w:pPr>
      <w:r>
        <w:t xml:space="preserve">Under Application Builder, click Install Packages.</w:t>
      </w:r>
    </w:p>
    <w:p>
      <w:pPr>
        <w:numPr>
          <w:ilvl w:val="0"/>
          <w:numId w:val="1020"/>
        </w:numPr>
      </w:pPr>
      <w:r>
        <w:t xml:space="preserve">In the Available Packages section, locate the package file that you want to install, and click Install.</w:t>
      </w:r>
    </w:p>
    <w:p>
      <w:pPr>
        <w:numPr>
          <w:ilvl w:val="0"/>
          <w:numId w:val="1020"/>
        </w:numPr>
      </w:pPr>
      <w:r>
        <w:t xml:space="preserve">In the Configuration section, select the components of the package that you want to install.</w:t>
      </w:r>
    </w:p>
    <w:p>
      <w:pPr>
        <w:numPr>
          <w:ilvl w:val="1"/>
          <w:numId w:val="1022"/>
        </w:numPr>
      </w:pPr>
      <w:r>
        <w:t xml:space="preserve">To select all components, select the top-level checkbox.</w:t>
      </w:r>
    </w:p>
    <w:p>
      <w:pPr>
        <w:numPr>
          <w:ilvl w:val="1"/>
          <w:numId w:val="1022"/>
        </w:numPr>
      </w:pPr>
      <w:r>
        <w:t xml:space="preserve">To install only specific global reports in an already installed application, select the checkbox associated with each report that you want to install.</w:t>
      </w:r>
    </w:p>
    <w:p>
      <w:pPr>
        <w:numPr>
          <w:ilvl w:val="1"/>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20"/>
        </w:numPr>
      </w:pPr>
      <w:r>
        <w:t xml:space="preserve">In the Configuration section, under Install Method, select an option for each selected component. To use the same Install Method for all selected components, select a method from the top-level drop-down list.</w:t>
      </w:r>
    </w:p>
    <w:p>
      <w:pPr>
        <w:numPr>
          <w:ilvl w:val="0"/>
          <w:numId w:val="1000"/>
        </w:numPr>
      </w:pPr>
      <w:r>
        <w:rPr>
          <w:b/>
          <w:bCs/>
        </w:rPr>
        <w:t xml:space="preserve">Note:</w:t>
      </w:r>
      <w:r>
        <w:t xml:space="preserve"> </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0"/>
        </w:numPr>
      </w:pPr>
      <w:r>
        <w:t xml:space="preserve">In the Configuration section, under Install Option, select an option for each selected component. To use the same Install Option for all selected components, select an option from the top-level drop-down list.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0"/>
        </w:numPr>
      </w:pPr>
      <w:r>
        <w:t xml:space="preserve">To deactivate target fields and data-driven events that are not in the package, in the Post-Install Actions section, select the Deactivate target fields and data-driven events that are not in the package checkbox.</w:t>
      </w:r>
    </w:p>
    <w:p>
      <w:pPr>
        <w:numPr>
          <w:ilvl w:val="0"/>
          <w:numId w:val="1000"/>
        </w:numPr>
      </w:pPr>
      <w:r>
        <w:t xml:space="preserve">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0"/>
        </w:numPr>
      </w:pPr>
      <w:r>
        <w:t xml:space="preserve">Click Install.</w:t>
      </w:r>
    </w:p>
    <w:p>
      <w:pPr>
        <w:numPr>
          <w:ilvl w:val="0"/>
          <w:numId w:val="1020"/>
        </w:numPr>
      </w:pPr>
      <w:r>
        <w:t xml:space="preserve">Click OK.</w:t>
      </w:r>
    </w:p>
    <w:bookmarkEnd w:id="67"/>
    <w:bookmarkStart w:id="70" w:name="Task5Reviewthepackageinstallationlog"/>
    <w:p>
      <w:pPr>
        <w:pStyle w:val="Heading4"/>
      </w:pPr>
      <w:r>
        <w:t xml:space="preserve">Task 5: Review the package installation log</w:t>
      </w:r>
    </w:p>
    <w:p>
      <w:pPr>
        <w:numPr>
          <w:ilvl w:val="0"/>
          <w:numId w:val="1023"/>
        </w:numPr>
      </w:pPr>
      <w:r>
        <w:t xml:space="preserve">Go to the Package Installation Log tab of the Install Packages page.</w:t>
      </w:r>
    </w:p>
    <w:p>
      <w:pPr>
        <w:numPr>
          <w:ilvl w:val="1"/>
          <w:numId w:val="1024"/>
        </w:numPr>
      </w:pPr>
      <w:r>
        <w:t xml:space="preserve">From the menu bar, click</w:t>
      </w:r>
      <w:r>
        <w:t xml:space="preserve"> </w:t>
      </w:r>
      <w:r>
        <w:drawing>
          <wp:inline>
            <wp:extent cx="269507" cy="250256"/>
            <wp:effectExtent b="0" l="0" r="0" t="0"/>
            <wp:docPr descr="Admin menu" title="Admin menu" id="68" name="Picture"/>
            <a:graphic>
              <a:graphicData uri="http://schemas.openxmlformats.org/drawingml/2006/picture">
                <pic:pic>
                  <pic:nvPicPr>
                    <pic:cNvPr descr="C:/Users/User/HelpArcher-to-pdf/HelpArcher-to-pdf-1/images/d5abb064f35d6a5b0eecfc4362999618.png" id="69"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4"/>
        </w:numPr>
      </w:pPr>
      <w:r>
        <w:t xml:space="preserve">Under Application Builder, click Install Packages.</w:t>
      </w:r>
    </w:p>
    <w:p>
      <w:pPr>
        <w:numPr>
          <w:ilvl w:val="1"/>
          <w:numId w:val="1024"/>
        </w:numPr>
      </w:pPr>
      <w:r>
        <w:t xml:space="preserve">Click the Package Installation Log tab.</w:t>
      </w:r>
    </w:p>
    <w:p>
      <w:pPr>
        <w:numPr>
          <w:ilvl w:val="0"/>
          <w:numId w:val="1023"/>
        </w:numPr>
      </w:pPr>
      <w:r>
        <w:t xml:space="preserve">Click the package that you want to view.</w:t>
      </w:r>
    </w:p>
    <w:p>
      <w:pPr>
        <w:numPr>
          <w:ilvl w:val="0"/>
          <w:numId w:val="1023"/>
        </w:numPr>
      </w:pPr>
      <w:r>
        <w:t xml:space="preserve">In the Package Installation Log page, in the Object Details section, click View All Warnings.</w:t>
      </w:r>
    </w:p>
    <w:bookmarkEnd w:id="70"/>
    <w:bookmarkEnd w:id="71"/>
    <w:bookmarkEnd w:id="72"/>
    <w:bookmarkStart w:id="78" w:name="X4e98d03076cd1b2131d4a35a39d1ae57ae16323"/>
    <w:p>
      <w:pPr>
        <w:pStyle w:val="Heading2"/>
      </w:pPr>
      <w:r>
        <w:t xml:space="preserve">Configuring the Archer Scripts Date Validator Tool &amp; Utility</w:t>
      </w:r>
    </w:p>
    <w:bookmarkStart w:id="76" w:name="Task1Configurethefieldstobecompared"/>
    <w:p>
      <w:pPr>
        <w:pStyle w:val="Heading3"/>
      </w:pPr>
      <w:r>
        <w:t xml:space="preserve">Task 1: Configure the fields to be compared</w:t>
      </w:r>
    </w:p>
    <w:p>
      <w:pPr>
        <w:numPr>
          <w:ilvl w:val="0"/>
          <w:numId w:val="1025"/>
        </w:numPr>
      </w:pPr>
      <w:r>
        <w:t xml:space="preserve">Locate the custom object under DESIGNER.</w:t>
      </w:r>
      <w:r>
        <w:br/>
      </w:r>
      <w:r>
        <w:drawing>
          <wp:inline>
            <wp:extent cx="5334000" cy="4925166"/>
            <wp:effectExtent b="0" l="0" r="0" t="0"/>
            <wp:docPr descr="A screenshot of a web page Description automatically generated" title="" id="74" name="Picture"/>
            <a:graphic>
              <a:graphicData uri="http://schemas.openxmlformats.org/drawingml/2006/picture">
                <pic:pic>
                  <pic:nvPicPr>
                    <pic:cNvPr descr="C:/Users/User/HelpArcher-to-pdf/HelpArcher-to-pdf-1/images/13a39fcac2875e38280a85a3cf44c580.png" id="75" name="Picture"/>
                    <pic:cNvPicPr>
                      <a:picLocks noChangeArrowheads="1" noChangeAspect="1"/>
                    </pic:cNvPicPr>
                  </pic:nvPicPr>
                  <pic:blipFill>
                    <a:blip r:embed="rId73"/>
                    <a:stretch>
                      <a:fillRect/>
                    </a:stretch>
                  </pic:blipFill>
                  <pic:spPr bwMode="auto">
                    <a:xfrm>
                      <a:off x="0" y="0"/>
                      <a:ext cx="5334000" cy="4925166"/>
                    </a:xfrm>
                    <a:prstGeom prst="rect">
                      <a:avLst/>
                    </a:prstGeom>
                    <a:noFill/>
                    <a:ln w="9525">
                      <a:noFill/>
                      <a:headEnd/>
                      <a:tailEnd/>
                    </a:ln>
                  </pic:spPr>
                </pic:pic>
              </a:graphicData>
            </a:graphic>
          </wp:inline>
        </w:drawing>
      </w:r>
    </w:p>
    <w:p>
      <w:pPr>
        <w:numPr>
          <w:ilvl w:val="0"/>
          <w:numId w:val="1025"/>
        </w:numPr>
      </w:pPr>
      <w:r>
        <w:t xml:space="preserve">Expand the custom object and review the Code section. The “dateComparison” section is where all the configurations reside. See the definition below:</w:t>
      </w:r>
    </w:p>
    <w:p>
      <w:pPr>
        <w:numPr>
          <w:ilvl w:val="1"/>
          <w:numId w:val="1026"/>
        </w:numPr>
      </w:pPr>
      <w:r>
        <w:t xml:space="preserve">`comparisonFieldName`: name of the field to compare and will be cleared if invalid</w:t>
      </w:r>
    </w:p>
    <w:p>
      <w:pPr>
        <w:numPr>
          <w:ilvl w:val="1"/>
          <w:numId w:val="1026"/>
        </w:numPr>
      </w:pPr>
      <w:r>
        <w:t xml:space="preserve">`baseFieldName`: name of the base field to compare against</w:t>
      </w:r>
    </w:p>
    <w:p>
      <w:pPr>
        <w:numPr>
          <w:ilvl w:val="1"/>
          <w:numId w:val="1026"/>
        </w:numPr>
      </w:pPr>
      <w:r>
        <w:t xml:space="preserve">`logic`: comparison logic</w:t>
      </w:r>
    </w:p>
    <w:p>
      <w:pPr>
        <w:numPr>
          <w:ilvl w:val="1"/>
          <w:numId w:val="1026"/>
        </w:numPr>
      </w:pPr>
      <w:r>
        <w:t xml:space="preserve">`warningMessage`: message to show if the comparison is invalid</w:t>
      </w:r>
    </w:p>
    <w:p>
      <w:pPr>
        <w:numPr>
          <w:ilvl w:val="0"/>
          <w:numId w:val="1000"/>
        </w:numPr>
      </w:pPr>
      <w:r>
        <w:t xml:space="preserve">Using the following block as an example to compare two date fields and ensure Date2 must be greater than Date1.  If the value entered in Date2 is less than Date1, it will be cleared and the user will receive a warning message.   A real-world scenario for Date1 is Issue Discovery Date, and Date2 is Issue Resolved Date.</w:t>
      </w:r>
    </w:p>
    <w:p>
      <w:pPr>
        <w:numPr>
          <w:ilvl w:val="0"/>
          <w:numId w:val="1000"/>
        </w:numPr>
      </w:pPr>
      <w:r>
        <w:t xml:space="preserve">{</w:t>
      </w:r>
    </w:p>
    <w:p>
      <w:pPr>
        <w:numPr>
          <w:ilvl w:val="0"/>
          <w:numId w:val="1000"/>
        </w:numPr>
      </w:pPr>
      <w:r>
        <w:t xml:space="preserve">comparisonFieldName: 'Date2',</w:t>
      </w:r>
    </w:p>
    <w:p>
      <w:pPr>
        <w:numPr>
          <w:ilvl w:val="0"/>
          <w:numId w:val="1000"/>
        </w:numPr>
      </w:pPr>
      <w:r>
        <w:t xml:space="preserve">logic: '&gt;',</w:t>
      </w:r>
    </w:p>
    <w:p>
      <w:pPr>
        <w:numPr>
          <w:ilvl w:val="0"/>
          <w:numId w:val="1000"/>
        </w:numPr>
      </w:pPr>
      <w:r>
        <w:t xml:space="preserve">baseFieldName: 'Date1',</w:t>
      </w:r>
    </w:p>
    <w:p>
      <w:pPr>
        <w:numPr>
          <w:ilvl w:val="0"/>
          <w:numId w:val="1000"/>
        </w:numPr>
      </w:pPr>
      <w:r>
        <w:t xml:space="preserve">warningMessage: 'Invalid entry. Date2 must be later than Date1.',</w:t>
      </w:r>
    </w:p>
    <w:p>
      <w:pPr>
        <w:numPr>
          <w:ilvl w:val="0"/>
          <w:numId w:val="1000"/>
        </w:numPr>
      </w:pPr>
      <w:r>
        <w:t xml:space="preserve">},</w:t>
      </w:r>
    </w:p>
    <w:bookmarkEnd w:id="76"/>
    <w:bookmarkStart w:id="77" w:name="Task2Understandingmorescenarios"/>
    <w:p>
      <w:pPr>
        <w:pStyle w:val="Heading3"/>
      </w:pPr>
      <w:r>
        <w:t xml:space="preserve">Task 2: Understanding more scenarios</w:t>
      </w:r>
    </w:p>
    <w:p>
      <w:pPr>
        <w:numPr>
          <w:ilvl w:val="0"/>
          <w:numId w:val="1027"/>
        </w:numPr>
      </w:pPr>
      <w:r>
        <w:t xml:space="preserve">The following block compares two dates, Date2 has to be greater than or equal to Date1:</w:t>
      </w:r>
    </w:p>
    <w:p>
      <w:pPr>
        <w:numPr>
          <w:ilvl w:val="0"/>
          <w:numId w:val="1000"/>
        </w:numPr>
      </w:pPr>
      <w:r>
        <w:t xml:space="preserve">{</w:t>
      </w:r>
    </w:p>
    <w:p>
      <w:pPr>
        <w:numPr>
          <w:ilvl w:val="0"/>
          <w:numId w:val="1000"/>
        </w:numPr>
      </w:pPr>
      <w:r>
        <w:t xml:space="preserve">comparisonFieldName: 'Date2-2',</w:t>
      </w:r>
    </w:p>
    <w:p>
      <w:pPr>
        <w:numPr>
          <w:ilvl w:val="0"/>
          <w:numId w:val="1000"/>
        </w:numPr>
      </w:pPr>
      <w:r>
        <w:t xml:space="preserve">logic: '&gt;=',</w:t>
      </w:r>
    </w:p>
    <w:p>
      <w:pPr>
        <w:numPr>
          <w:ilvl w:val="0"/>
          <w:numId w:val="1000"/>
        </w:numPr>
      </w:pPr>
      <w:r>
        <w:t xml:space="preserve">baseFieldName: 'Date1-2',</w:t>
      </w:r>
    </w:p>
    <w:p>
      <w:pPr>
        <w:numPr>
          <w:ilvl w:val="0"/>
          <w:numId w:val="1000"/>
        </w:numPr>
      </w:pPr>
      <w:r>
        <w:t xml:space="preserve">warningMessage: 'Invalid entry. Date2 must be later than or equal to Date1.',</w:t>
      </w:r>
    </w:p>
    <w:p>
      <w:pPr>
        <w:numPr>
          <w:ilvl w:val="0"/>
          <w:numId w:val="1000"/>
        </w:numPr>
      </w:pPr>
      <w:r>
        <w:t xml:space="preserve">},</w:t>
      </w:r>
    </w:p>
    <w:p>
      <w:pPr>
        <w:numPr>
          <w:ilvl w:val="0"/>
          <w:numId w:val="1027"/>
        </w:numPr>
      </w:pPr>
      <w:r>
        <w:t xml:space="preserve">The following block ensures Date1 does not equal to Date2:</w:t>
      </w:r>
    </w:p>
    <w:p>
      <w:pPr>
        <w:numPr>
          <w:ilvl w:val="0"/>
          <w:numId w:val="1000"/>
        </w:numPr>
      </w:pPr>
      <w:r>
        <w:t xml:space="preserve">{</w:t>
      </w:r>
    </w:p>
    <w:p>
      <w:pPr>
        <w:numPr>
          <w:ilvl w:val="0"/>
          <w:numId w:val="1000"/>
        </w:numPr>
      </w:pPr>
      <w:r>
        <w:t xml:space="preserve">comparisonFieldName: 'Date2-6',</w:t>
      </w:r>
    </w:p>
    <w:p>
      <w:pPr>
        <w:numPr>
          <w:ilvl w:val="0"/>
          <w:numId w:val="1000"/>
        </w:numPr>
      </w:pPr>
      <w:r>
        <w:t xml:space="preserve">logic: '!=',</w:t>
      </w:r>
    </w:p>
    <w:p>
      <w:pPr>
        <w:numPr>
          <w:ilvl w:val="0"/>
          <w:numId w:val="1000"/>
        </w:numPr>
      </w:pPr>
      <w:r>
        <w:t xml:space="preserve">baseFieldName: 'Date1-6',</w:t>
      </w:r>
    </w:p>
    <w:p>
      <w:pPr>
        <w:numPr>
          <w:ilvl w:val="0"/>
          <w:numId w:val="1000"/>
        </w:numPr>
      </w:pPr>
      <w:r>
        <w:t xml:space="preserve">warningMessage: 'Invalid entry. Date1 cannot be the same as Date2.',</w:t>
      </w:r>
    </w:p>
    <w:p>
      <w:pPr>
        <w:numPr>
          <w:ilvl w:val="0"/>
          <w:numId w:val="1000"/>
        </w:numPr>
      </w:pPr>
      <w:r>
        <w:t xml:space="preserve">},</w:t>
      </w:r>
    </w:p>
    <w:p>
      <w:pPr>
        <w:numPr>
          <w:ilvl w:val="0"/>
          <w:numId w:val="1027"/>
        </w:numPr>
      </w:pPr>
      <w:r>
        <w:t xml:space="preserve">The following block ensures Date2 must not exceed a year from Date1:</w:t>
      </w:r>
    </w:p>
    <w:p>
      <w:pPr>
        <w:numPr>
          <w:ilvl w:val="0"/>
          <w:numId w:val="1000"/>
        </w:numPr>
      </w:pPr>
      <w:r>
        <w:t xml:space="preserve">{</w:t>
      </w:r>
    </w:p>
    <w:p>
      <w:pPr>
        <w:numPr>
          <w:ilvl w:val="0"/>
          <w:numId w:val="1000"/>
        </w:numPr>
      </w:pPr>
      <w:r>
        <w:t xml:space="preserve">comparisonFieldName: 'Date2-7',</w:t>
      </w:r>
    </w:p>
    <w:p>
      <w:pPr>
        <w:numPr>
          <w:ilvl w:val="0"/>
          <w:numId w:val="1000"/>
        </w:numPr>
      </w:pPr>
      <w:r>
        <w:t xml:space="preserve">logic: '&lt;$+1year',</w:t>
      </w:r>
    </w:p>
    <w:p>
      <w:pPr>
        <w:numPr>
          <w:ilvl w:val="0"/>
          <w:numId w:val="1000"/>
        </w:numPr>
      </w:pPr>
      <w:r>
        <w:t xml:space="preserve">baseFieldName: 'Date1-7',</w:t>
      </w:r>
    </w:p>
    <w:p>
      <w:pPr>
        <w:numPr>
          <w:ilvl w:val="0"/>
          <w:numId w:val="1000"/>
        </w:numPr>
      </w:pPr>
      <w:r>
        <w:t xml:space="preserve">warningMessage: 'Invalid entry. Date2 must not exceed a year from Date1.',</w:t>
      </w:r>
    </w:p>
    <w:p>
      <w:pPr>
        <w:numPr>
          <w:ilvl w:val="0"/>
          <w:numId w:val="1000"/>
        </w:numPr>
      </w:pPr>
      <w:r>
        <w:t xml:space="preserve">},</w:t>
      </w:r>
    </w:p>
    <w:p>
      <w:pPr>
        <w:numPr>
          <w:ilvl w:val="0"/>
          <w:numId w:val="1027"/>
        </w:numPr>
      </w:pPr>
      <w:r>
        <w:t xml:space="preserve">More logic is listed in the script. Only copy the scenario that is applicable to your use case for date comparison and validation. Use the ODA to test all the scenarios.</w:t>
      </w:r>
    </w:p>
    <w:bookmarkEnd w:id="77"/>
    <w:bookmarkEnd w:id="78"/>
    <w:bookmarkStart w:id="87" w:name="Xd9259446885d20f1cee3ae68f798a2318b491d3"/>
    <w:p>
      <w:pPr>
        <w:pStyle w:val="Heading2"/>
      </w:pPr>
      <w:r>
        <w:t xml:space="preserve">Using Archer Scripts Date Validator Tool &amp; Utility</w:t>
      </w:r>
    </w:p>
    <w:bookmarkStart w:id="85" w:name="Xc5ddea369f1e5f3169db3e912284ffdea5e3211"/>
    <w:p>
      <w:pPr>
        <w:pStyle w:val="Heading3"/>
      </w:pPr>
      <w:r>
        <w:t xml:space="preserve">Task 1: Test script in the Archer Scripts UI Enhancement Toolkit ODA from the package</w:t>
      </w:r>
    </w:p>
    <w:p>
      <w:pPr>
        <w:numPr>
          <w:ilvl w:val="0"/>
          <w:numId w:val="1028"/>
        </w:numPr>
      </w:pPr>
      <w:r>
        <w:t xml:space="preserve">Locate the Archer Scripts UI Enhancement Toolkit ODA.</w:t>
      </w:r>
    </w:p>
    <w:p>
      <w:pPr>
        <w:numPr>
          <w:ilvl w:val="0"/>
          <w:numId w:val="1028"/>
        </w:numPr>
      </w:pPr>
      <w:r>
        <w:t xml:space="preserve">Create a new record.</w:t>
      </w:r>
      <w:r>
        <w:br/>
      </w:r>
    </w:p>
    <w:p>
      <w:pPr>
        <w:numPr>
          <w:ilvl w:val="0"/>
          <w:numId w:val="1000"/>
        </w:numPr>
      </w:pPr>
      <w:r>
        <w:rPr>
          <w:b/>
          <w:bCs/>
        </w:rPr>
        <w:t xml:space="preserve">Note:</w:t>
      </w:r>
      <w:r>
        <w:t xml:space="preserve"> </w:t>
      </w:r>
      <w:r>
        <w:t xml:space="preserve">The logic is displayed as help text ABOVE the field.  See screenshot below, the &gt; sign means Date2-1 field has to be later than Date1-1 field. Enter a date in Date1-1,  then try to enter a date in Date2-1 that’s less than Date1-1, you should see the warning message, and the date entered in Date2-1 will be cleared.</w:t>
      </w:r>
    </w:p>
    <w:p>
      <w:pPr>
        <w:pStyle w:val="FirstParagraph"/>
      </w:pPr>
      <w:r>
        <w:drawing>
          <wp:inline>
            <wp:extent cx="5334000" cy="3756991"/>
            <wp:effectExtent b="0" l="0" r="0" t="0"/>
            <wp:docPr descr="A screenshot of a computer Description automatically generated" title="" id="80" name="Picture"/>
            <a:graphic>
              <a:graphicData uri="http://schemas.openxmlformats.org/drawingml/2006/picture">
                <pic:pic>
                  <pic:nvPicPr>
                    <pic:cNvPr descr="C:/Users/User/HelpArcher-to-pdf/HelpArcher-to-pdf-1/images/a26a0ae0e13a1c0ebe9ac636710a85be.png" id="81" name="Picture"/>
                    <pic:cNvPicPr>
                      <a:picLocks noChangeArrowheads="1" noChangeAspect="1"/>
                    </pic:cNvPicPr>
                  </pic:nvPicPr>
                  <pic:blipFill>
                    <a:blip r:embed="rId79"/>
                    <a:stretch>
                      <a:fillRect/>
                    </a:stretch>
                  </pic:blipFill>
                  <pic:spPr bwMode="auto">
                    <a:xfrm>
                      <a:off x="0" y="0"/>
                      <a:ext cx="5334000" cy="3756991"/>
                    </a:xfrm>
                    <a:prstGeom prst="rect">
                      <a:avLst/>
                    </a:prstGeom>
                    <a:noFill/>
                    <a:ln w="9525">
                      <a:noFill/>
                      <a:headEnd/>
                      <a:tailEnd/>
                    </a:ln>
                  </pic:spPr>
                </pic:pic>
              </a:graphicData>
            </a:graphic>
          </wp:inline>
        </w:drawing>
      </w:r>
    </w:p>
    <w:p>
      <w:pPr>
        <w:pStyle w:val="BodyText"/>
      </w:pPr>
      <w:r>
        <w:t xml:space="preserve">The screenshot below shows the warning message after a date entered in Date2-1 is less than 4/11 which is in Date1-1.</w:t>
      </w:r>
    </w:p>
    <w:p>
      <w:pPr>
        <w:pStyle w:val="BodyText"/>
      </w:pPr>
      <w:r>
        <w:drawing>
          <wp:inline>
            <wp:extent cx="5334000" cy="2567696"/>
            <wp:effectExtent b="0" l="0" r="0" t="0"/>
            <wp:docPr descr="A screenshot of a computer Description automatically generated" title="" id="83" name="Picture"/>
            <a:graphic>
              <a:graphicData uri="http://schemas.openxmlformats.org/drawingml/2006/picture">
                <pic:pic>
                  <pic:nvPicPr>
                    <pic:cNvPr descr="C:/Users/User/HelpArcher-to-pdf/HelpArcher-to-pdf-1/images/0faeba36506f3ba1269e9bc31542ffaa.png" id="84" name="Picture"/>
                    <pic:cNvPicPr>
                      <a:picLocks noChangeArrowheads="1" noChangeAspect="1"/>
                    </pic:cNvPicPr>
                  </pic:nvPicPr>
                  <pic:blipFill>
                    <a:blip r:embed="rId82"/>
                    <a:stretch>
                      <a:fillRect/>
                    </a:stretch>
                  </pic:blipFill>
                  <pic:spPr bwMode="auto">
                    <a:xfrm>
                      <a:off x="0" y="0"/>
                      <a:ext cx="5334000" cy="2567696"/>
                    </a:xfrm>
                    <a:prstGeom prst="rect">
                      <a:avLst/>
                    </a:prstGeom>
                    <a:noFill/>
                    <a:ln w="9525">
                      <a:noFill/>
                      <a:headEnd/>
                      <a:tailEnd/>
                    </a:ln>
                  </pic:spPr>
                </pic:pic>
              </a:graphicData>
            </a:graphic>
          </wp:inline>
        </w:drawing>
      </w:r>
    </w:p>
    <w:bookmarkEnd w:id="85"/>
    <w:bookmarkStart w:id="86" w:name="Task2Usingthescriptinyourownapplications"/>
    <w:p>
      <w:pPr>
        <w:pStyle w:val="Heading3"/>
      </w:pPr>
      <w:r>
        <w:t xml:space="preserve">Task 2: Using the script in your own applications</w:t>
      </w:r>
    </w:p>
    <w:p>
      <w:pPr>
        <w:numPr>
          <w:ilvl w:val="0"/>
          <w:numId w:val="1029"/>
        </w:numPr>
      </w:pPr>
      <w:r>
        <w:t xml:space="preserve">Go to Application Builder and Archer Scripts UI Enhancement Toolkit ODA, locate the custom object and copy the code into your application where you want to deploy the date comparison feature.</w:t>
      </w:r>
    </w:p>
    <w:p>
      <w:pPr>
        <w:numPr>
          <w:ilvl w:val="0"/>
          <w:numId w:val="1029"/>
        </w:numPr>
      </w:pPr>
      <w:r>
        <w:t xml:space="preserve">Support your business use case is that the “Requested Extension Date” cannot exceed a year from the “Initial Due Date”. In this case, you would use the following logic:</w:t>
      </w:r>
    </w:p>
    <w:p>
      <w:pPr>
        <w:numPr>
          <w:ilvl w:val="0"/>
          <w:numId w:val="1000"/>
        </w:numPr>
      </w:pPr>
      <w:r>
        <w:t xml:space="preserve">{</w:t>
      </w:r>
    </w:p>
    <w:p>
      <w:pPr>
        <w:numPr>
          <w:ilvl w:val="0"/>
          <w:numId w:val="1000"/>
        </w:numPr>
      </w:pPr>
      <w:r>
        <w:t xml:space="preserve">comparisonFieldName: 'Requested Extension Date',</w:t>
      </w:r>
    </w:p>
    <w:p>
      <w:pPr>
        <w:numPr>
          <w:ilvl w:val="0"/>
          <w:numId w:val="1000"/>
        </w:numPr>
      </w:pPr>
      <w:r>
        <w:t xml:space="preserve">logic: '&lt;$+1year',</w:t>
      </w:r>
    </w:p>
    <w:p>
      <w:pPr>
        <w:numPr>
          <w:ilvl w:val="0"/>
          <w:numId w:val="1000"/>
        </w:numPr>
      </w:pPr>
      <w:r>
        <w:t xml:space="preserve">baseFieldName: 'Initial Due Date',</w:t>
      </w:r>
    </w:p>
    <w:p>
      <w:pPr>
        <w:numPr>
          <w:ilvl w:val="0"/>
          <w:numId w:val="1000"/>
        </w:numPr>
      </w:pPr>
      <w:r>
        <w:t xml:space="preserve">warningMessage: 'Invalid entry. Requested Extension Date must not exceed a year from Initial Due Date.',</w:t>
      </w:r>
    </w:p>
    <w:p>
      <w:pPr>
        <w:numPr>
          <w:ilvl w:val="0"/>
          <w:numId w:val="1000"/>
        </w:numPr>
      </w:pPr>
      <w:r>
        <w:t xml:space="preserve">},</w:t>
      </w:r>
    </w:p>
    <w:p>
      <w:pPr>
        <w:numPr>
          <w:ilvl w:val="0"/>
          <w:numId w:val="1029"/>
        </w:numPr>
      </w:pPr>
      <w:r>
        <w:t xml:space="preserve">Remove all the other blocks (logic) in the config section. Below is what it looks like after applying only the logic from step 2.  All other sections in the script should be untouched.</w:t>
      </w:r>
    </w:p>
    <w:p>
      <w:pPr>
        <w:numPr>
          <w:ilvl w:val="0"/>
          <w:numId w:val="1000"/>
        </w:numPr>
      </w:pPr>
      <w:r>
        <w:t xml:space="preserve">const config = {</w:t>
      </w:r>
    </w:p>
    <w:p>
      <w:pPr>
        <w:numPr>
          <w:ilvl w:val="0"/>
          <w:numId w:val="1000"/>
        </w:numPr>
      </w:pPr>
      <w:r>
        <w:t xml:space="preserve">dateComparison: [</w:t>
      </w:r>
    </w:p>
    <w:p>
      <w:pPr>
        <w:numPr>
          <w:ilvl w:val="0"/>
          <w:numId w:val="1000"/>
        </w:numPr>
      </w:pPr>
      <w:r>
        <w:t xml:space="preserve">{</w:t>
      </w:r>
    </w:p>
    <w:p>
      <w:pPr>
        <w:numPr>
          <w:ilvl w:val="0"/>
          <w:numId w:val="1000"/>
        </w:numPr>
      </w:pPr>
      <w:r>
        <w:t xml:space="preserve">comparisonFieldName: 'Requested Extension Date',</w:t>
      </w:r>
    </w:p>
    <w:p>
      <w:pPr>
        <w:numPr>
          <w:ilvl w:val="0"/>
          <w:numId w:val="1000"/>
        </w:numPr>
      </w:pPr>
      <w:r>
        <w:t xml:space="preserve">logic: '&lt;$+1year',</w:t>
      </w:r>
    </w:p>
    <w:p>
      <w:pPr>
        <w:numPr>
          <w:ilvl w:val="0"/>
          <w:numId w:val="1000"/>
        </w:numPr>
      </w:pPr>
      <w:r>
        <w:t xml:space="preserve">baseFieldName: 'Initial Due Date',</w:t>
      </w:r>
    </w:p>
    <w:p>
      <w:pPr>
        <w:numPr>
          <w:ilvl w:val="0"/>
          <w:numId w:val="1000"/>
        </w:numPr>
      </w:pPr>
      <w:r>
        <w:t xml:space="preserve">warningMessage: 'Invalid entry. Requested Extension Date must not exceed a year from Initial Due Date.',</w:t>
      </w:r>
    </w:p>
    <w:p>
      <w:pPr>
        <w:numPr>
          <w:ilvl w:val="0"/>
          <w:numId w:val="1000"/>
        </w:numPr>
      </w:pPr>
      <w:r>
        <w:t xml:space="preserve">},</w:t>
      </w:r>
    </w:p>
    <w:p>
      <w:pPr>
        <w:numPr>
          <w:ilvl w:val="0"/>
          <w:numId w:val="1000"/>
        </w:numPr>
      </w:pPr>
      <w:r>
        <w:t xml:space="preserve">],</w:t>
      </w:r>
    </w:p>
    <w:p>
      <w:pPr>
        <w:numPr>
          <w:ilvl w:val="0"/>
          <w:numId w:val="1000"/>
        </w:numPr>
      </w:pPr>
      <w:r>
        <w:t xml:space="preserve">};</w:t>
      </w:r>
    </w:p>
    <w:p>
      <w:pPr>
        <w:numPr>
          <w:ilvl w:val="0"/>
          <w:numId w:val="1029"/>
        </w:numPr>
      </w:pPr>
      <w:r>
        <w:t xml:space="preserve">You can have multiple blocks configured for multiple Date field pairs, similar to the original example. Below is the configuration example for 2 Date comparisons. One from the previous example, and a new logic that ensures Issue Resolved Date is later than Issue Identified Date.</w:t>
      </w:r>
    </w:p>
    <w:p>
      <w:pPr>
        <w:numPr>
          <w:ilvl w:val="0"/>
          <w:numId w:val="1000"/>
        </w:numPr>
      </w:pPr>
      <w:r>
        <w:t xml:space="preserve">const config = {</w:t>
      </w:r>
    </w:p>
    <w:p>
      <w:pPr>
        <w:numPr>
          <w:ilvl w:val="0"/>
          <w:numId w:val="1000"/>
        </w:numPr>
      </w:pPr>
      <w:r>
        <w:t xml:space="preserve">dateComparison: [</w:t>
      </w:r>
    </w:p>
    <w:p>
      <w:pPr>
        <w:numPr>
          <w:ilvl w:val="0"/>
          <w:numId w:val="1000"/>
        </w:numPr>
      </w:pPr>
      <w:r>
        <w:t xml:space="preserve">{</w:t>
      </w:r>
    </w:p>
    <w:p>
      <w:pPr>
        <w:numPr>
          <w:ilvl w:val="0"/>
          <w:numId w:val="1000"/>
        </w:numPr>
      </w:pPr>
      <w:r>
        <w:t xml:space="preserve">    comparisonFieldName: 'Requested Extension Date',</w:t>
      </w:r>
    </w:p>
    <w:p>
      <w:pPr>
        <w:numPr>
          <w:ilvl w:val="0"/>
          <w:numId w:val="1000"/>
        </w:numPr>
      </w:pPr>
      <w:r>
        <w:t xml:space="preserve">    logic: '&lt;$+1year',</w:t>
      </w:r>
    </w:p>
    <w:p>
      <w:pPr>
        <w:numPr>
          <w:ilvl w:val="0"/>
          <w:numId w:val="1000"/>
        </w:numPr>
      </w:pPr>
      <w:r>
        <w:t xml:space="preserve">    baseFieldName: 'Initial Due Date',</w:t>
      </w:r>
    </w:p>
    <w:p>
      <w:pPr>
        <w:numPr>
          <w:ilvl w:val="0"/>
          <w:numId w:val="1000"/>
        </w:numPr>
      </w:pPr>
      <w:r>
        <w:t xml:space="preserve">          warningMessage: 'Invalid entry. Requested Extension Date must not exceed a year from Initial Due Date.',</w:t>
      </w:r>
    </w:p>
    <w:p>
      <w:pPr>
        <w:numPr>
          <w:ilvl w:val="0"/>
          <w:numId w:val="1000"/>
        </w:numPr>
      </w:pPr>
      <w:r>
        <w:t xml:space="preserve">},</w:t>
      </w:r>
    </w:p>
    <w:p>
      <w:pPr>
        <w:numPr>
          <w:ilvl w:val="0"/>
          <w:numId w:val="1000"/>
        </w:numPr>
      </w:pPr>
      <w:r>
        <w:t xml:space="preserve">{</w:t>
      </w:r>
    </w:p>
    <w:p>
      <w:pPr>
        <w:numPr>
          <w:ilvl w:val="0"/>
          <w:numId w:val="1000"/>
        </w:numPr>
      </w:pPr>
      <w:r>
        <w:t xml:space="preserve"> comparisonFieldName: 'Issue Resolved Date',</w:t>
      </w:r>
    </w:p>
    <w:p>
      <w:pPr>
        <w:pStyle w:val="FirstParagraph"/>
      </w:pPr>
      <w:r>
        <w:t xml:space="preserve">            logic: '&gt;=',</w:t>
      </w:r>
    </w:p>
    <w:p>
      <w:pPr>
        <w:pStyle w:val="BodyText"/>
      </w:pPr>
      <w:r>
        <w:t xml:space="preserve">            baseFieldName: 'Issue Identified Date',</w:t>
      </w:r>
    </w:p>
    <w:p>
      <w:pPr>
        <w:pStyle w:val="BodyText"/>
      </w:pPr>
      <w:r>
        <w:t xml:space="preserve">            warningMessage: 'Invalid entry. Issue Resolved Date must be later than or equal to Issue Identified Date.',</w:t>
      </w:r>
    </w:p>
    <w:p>
      <w:pPr>
        <w:pStyle w:val="BodyText"/>
      </w:pPr>
      <w:r>
        <w:t xml:space="preserve">},</w:t>
      </w:r>
    </w:p>
    <w:p>
      <w:pPr>
        <w:pStyle w:val="BodyText"/>
      </w:pPr>
      <w:r>
        <w:t xml:space="preserve">],</w:t>
      </w:r>
    </w:p>
    <w:p>
      <w:pPr>
        <w:pStyle w:val="BodyText"/>
      </w:pPr>
      <w:r>
        <w:t xml:space="preserve">};</w:t>
      </w:r>
    </w:p>
    <w:bookmarkEnd w:id="86"/>
    <w:bookmarkEnd w:id="87"/>
    <w:bookmarkStart w:id="88" w:name="Certificationenvironment"/>
    <w:p>
      <w:pPr>
        <w:pStyle w:val="Heading2"/>
      </w:pPr>
      <w:r>
        <w:t xml:space="preserve">Certification environment</w:t>
      </w:r>
    </w:p>
    <w:p>
      <w:pPr>
        <w:pStyle w:val="FirstParagraph"/>
      </w:pPr>
      <w:r>
        <w:t xml:space="preserve">Date tested: April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w:t>
            </w:r>
          </w:p>
        </w:tc>
        <w:tc>
          <w:tcPr/>
          <w:p>
            <w:pPr>
              <w:pStyle w:val="BodyText"/>
            </w:pPr>
            <w:r>
              <w:t xml:space="preserve">Windows</w:t>
            </w:r>
          </w:p>
        </w:tc>
      </w:tr>
    </w:tbl>
    <w:bookmarkEnd w:id="88"/>
    <w:bookmarkEnd w:id="89"/>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79" Target="media/rId79.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23" Target="https://www.archerscripts.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archerscrip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2025-03-24T15:41:19Z</dcterms:created>
  <dcterms:modified xsi:type="dcterms:W3CDTF">2025-03-24T15:41:19Z</dcterms:modified>
</cp:coreProperties>
</file>

<file path=docProps/custom.xml><?xml version="1.0" encoding="utf-8"?>
<Properties xmlns="http://schemas.openxmlformats.org/officeDocument/2006/custom-properties" xmlns:vt="http://schemas.openxmlformats.org/officeDocument/2006/docPropsVTypes"/>
</file>