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5.png" ContentType="image/png"/>
  <Override PartName="/word/media/rId63.jpg" ContentType="image/jpeg"/>
  <Override PartName="/word/media/rId52.png" ContentType="image/png"/>
  <Override PartName="/word/media/rId31.png" ContentType="image/png"/>
  <Override PartName="/word/media/rId49.png" ContentType="image/png"/>
  <Override PartName="/word/media/rId43.png" ContentType="image/png"/>
  <Override PartName="/word/media/rId5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mc-main-content"/>
    <w:bookmarkStart w:id="88" w:name="archer-iot-project-readiness-1"/>
    <w:p>
      <w:pPr>
        <w:pStyle w:val="Heading1"/>
      </w:pPr>
      <w:r>
        <w:t xml:space="preserve">Archer IoT Project Readiness</w:t>
      </w:r>
    </w:p>
    <w:p>
      <w:pPr>
        <w:pStyle w:val="FirstParagraph"/>
      </w:pPr>
      <w:r>
        <w:t xml:space="preserve">Companies see value in IoT technology and data collection to improve process and analyze trends to optimize processes; however, 35 percent of customers’ site security concerns as a top barrier to IoT implementation. IoT products are extremely broad - examples include flow sensors, traffic sensors, fitness trackers, connected light bulbs, and more. IoT technology is being integrated in all sectors of business, which leads to new network vulnerabilities and security challenges. It is important to keep track of the risks imparted by these technologies.</w:t>
      </w:r>
    </w:p>
    <w:p>
      <w:pPr>
        <w:numPr>
          <w:ilvl w:val="0"/>
          <w:numId w:val="1001"/>
        </w:numPr>
      </w:pPr>
      <w:r>
        <w:t xml:space="preserve">IoT projects increase risk and vulnerability due to increased network entry points.</w:t>
      </w:r>
    </w:p>
    <w:p>
      <w:pPr>
        <w:numPr>
          <w:ilvl w:val="0"/>
          <w:numId w:val="1001"/>
        </w:numPr>
      </w:pPr>
      <w:r>
        <w:t xml:space="preserve">IoT devices must be compliant with corporate policies.</w:t>
      </w:r>
    </w:p>
    <w:p>
      <w:pPr>
        <w:numPr>
          <w:ilvl w:val="0"/>
          <w:numId w:val="1001"/>
        </w:numPr>
      </w:pPr>
      <w:r>
        <w:t xml:space="preserve">Organizations should manage data privacy and IT Security risks.</w:t>
      </w:r>
    </w:p>
    <w:p>
      <w:pPr>
        <w:numPr>
          <w:ilvl w:val="0"/>
          <w:numId w:val="1001"/>
        </w:numPr>
      </w:pPr>
      <w:r>
        <w:t xml:space="preserve">IoT projects must be vetted to ensure overall system integration capability.</w:t>
      </w:r>
    </w:p>
    <w:p>
      <w:pPr>
        <w:pStyle w:val="FirstParagraph"/>
      </w:pPr>
      <w:r>
        <w:t xml:space="preserve">The Archer IoT Project Readiness offers customers to document IoT Projects within the organization, allowing customers to prioritize the IoT projects around their business goals and needs.  This offering captures the project risks and approvals for implementation. It also helps organizations ensure compliance with corporate policies and regulatory requirements.</w:t>
      </w:r>
    </w:p>
    <w:p>
      <w:pPr>
        <w:pStyle w:val="BodyText"/>
      </w:pPr>
      <w:r>
        <w:t xml:space="preserve">On this page</w:t>
      </w:r>
    </w:p>
    <w:p>
      <w:pPr>
        <w:pStyle w:val="Compact"/>
        <w:numPr>
          <w:ilvl w:val="0"/>
          <w:numId w:val="1002"/>
        </w:numPr>
      </w:pPr>
      <w:hyperlink w:anchor="Releasenotes">
        <w:r>
          <w:rPr>
            <w:rStyle w:val="Hyperlink"/>
          </w:rPr>
          <w:t xml:space="preserve">Release notes</w:t>
        </w:r>
      </w:hyperlink>
    </w:p>
    <w:p>
      <w:pPr>
        <w:pStyle w:val="Compact"/>
        <w:numPr>
          <w:ilvl w:val="1"/>
          <w:numId w:val="1003"/>
        </w:numPr>
      </w:pPr>
      <w:hyperlink w:anchor="Release612">
        <w:r>
          <w:rPr>
            <w:rStyle w:val="Hyperlink"/>
          </w:rPr>
          <w:t xml:space="preserve">Release 6.12</w:t>
        </w:r>
      </w:hyperlink>
    </w:p>
    <w:p>
      <w:pPr>
        <w:pStyle w:val="Compact"/>
        <w:numPr>
          <w:ilvl w:val="0"/>
          <w:numId w:val="1002"/>
        </w:numPr>
      </w:pPr>
      <w:hyperlink w:anchor="OverviewofArcherIoTProjectReadiness">
        <w:r>
          <w:rPr>
            <w:rStyle w:val="Hyperlink"/>
          </w:rPr>
          <w:t xml:space="preserve">Overview of Archer IoT Project Readiness</w:t>
        </w:r>
      </w:hyperlink>
    </w:p>
    <w:p>
      <w:pPr>
        <w:pStyle w:val="Compact"/>
        <w:numPr>
          <w:ilvl w:val="1"/>
          <w:numId w:val="1004"/>
        </w:numPr>
      </w:pPr>
      <w:hyperlink w:anchor="Keyfeaturesandbenefits">
        <w:r>
          <w:rPr>
            <w:rStyle w:val="Hyperlink"/>
          </w:rPr>
          <w:t xml:space="preserve">Key features and benefits</w:t>
        </w:r>
      </w:hyperlink>
    </w:p>
    <w:p>
      <w:pPr>
        <w:pStyle w:val="Compact"/>
        <w:numPr>
          <w:ilvl w:val="1"/>
          <w:numId w:val="1004"/>
        </w:numPr>
      </w:pPr>
      <w:hyperlink w:anchor="PrerequisitesODAandsystemrequirements">
        <w:r>
          <w:rPr>
            <w:rStyle w:val="Hyperlink"/>
          </w:rPr>
          <w:t xml:space="preserve">Prerequisites (ODA and system requirements)</w:t>
        </w:r>
      </w:hyperlink>
    </w:p>
    <w:p>
      <w:pPr>
        <w:pStyle w:val="Compact"/>
        <w:numPr>
          <w:ilvl w:val="1"/>
          <w:numId w:val="1004"/>
        </w:numPr>
      </w:pPr>
      <w:hyperlink w:anchor="Compatibleusecasesandapplications">
        <w:r>
          <w:rPr>
            <w:rStyle w:val="Hyperlink"/>
          </w:rPr>
          <w:t xml:space="preserve">Compatible use cases and applications</w:t>
        </w:r>
      </w:hyperlink>
    </w:p>
    <w:p>
      <w:pPr>
        <w:pStyle w:val="Compact"/>
        <w:numPr>
          <w:ilvl w:val="2"/>
          <w:numId w:val="1005"/>
        </w:numPr>
      </w:pPr>
      <w:hyperlink w:anchor="Relatedapplications">
        <w:r>
          <w:rPr>
            <w:rStyle w:val="Hyperlink"/>
          </w:rPr>
          <w:t xml:space="preserve">Related applications</w:t>
        </w:r>
      </w:hyperlink>
    </w:p>
    <w:p>
      <w:pPr>
        <w:pStyle w:val="Compact"/>
        <w:numPr>
          <w:ilvl w:val="0"/>
          <w:numId w:val="1002"/>
        </w:numPr>
      </w:pPr>
      <w:hyperlink w:anchor="ArcherIoTProjectReadinesscomponents">
        <w:r>
          <w:rPr>
            <w:rStyle w:val="Hyperlink"/>
          </w:rPr>
          <w:t xml:space="preserve">Archer IoT Project Readiness components</w:t>
        </w:r>
      </w:hyperlink>
    </w:p>
    <w:p>
      <w:pPr>
        <w:pStyle w:val="Compact"/>
        <w:numPr>
          <w:ilvl w:val="1"/>
          <w:numId w:val="1006"/>
        </w:numPr>
      </w:pPr>
      <w:hyperlink w:anchor="Architecturediagram">
        <w:r>
          <w:rPr>
            <w:rStyle w:val="Hyperlink"/>
          </w:rPr>
          <w:t xml:space="preserve">Architecture diagram</w:t>
        </w:r>
      </w:hyperlink>
    </w:p>
    <w:p>
      <w:pPr>
        <w:pStyle w:val="Compact"/>
        <w:numPr>
          <w:ilvl w:val="1"/>
          <w:numId w:val="1006"/>
        </w:numPr>
      </w:pPr>
      <w:hyperlink w:anchor="Swimlanediagram">
        <w:r>
          <w:rPr>
            <w:rStyle w:val="Hyperlink"/>
          </w:rPr>
          <w:t xml:space="preserve">Swim lane diagram</w:t>
        </w:r>
      </w:hyperlink>
    </w:p>
    <w:p>
      <w:pPr>
        <w:pStyle w:val="Compact"/>
        <w:numPr>
          <w:ilvl w:val="1"/>
          <w:numId w:val="1006"/>
        </w:numPr>
      </w:pPr>
      <w:hyperlink w:anchor="Applications">
        <w:r>
          <w:rPr>
            <w:rStyle w:val="Hyperlink"/>
          </w:rPr>
          <w:t xml:space="preserve">Applications</w:t>
        </w:r>
      </w:hyperlink>
    </w:p>
    <w:p>
      <w:pPr>
        <w:pStyle w:val="Compact"/>
        <w:numPr>
          <w:ilvl w:val="1"/>
          <w:numId w:val="1006"/>
        </w:numPr>
      </w:pPr>
      <w:hyperlink w:anchor="Personasandaccessroles">
        <w:r>
          <w:rPr>
            <w:rStyle w:val="Hyperlink"/>
          </w:rPr>
          <w:t xml:space="preserve">Personas and access roles</w:t>
        </w:r>
      </w:hyperlink>
    </w:p>
    <w:p>
      <w:pPr>
        <w:pStyle w:val="Compact"/>
        <w:numPr>
          <w:ilvl w:val="0"/>
          <w:numId w:val="1002"/>
        </w:numPr>
      </w:pPr>
      <w:hyperlink w:anchor="InstallingArcherIoTProjectReadiness">
        <w:r>
          <w:rPr>
            <w:rStyle w:val="Hyperlink"/>
          </w:rPr>
          <w:t xml:space="preserve">Installing Archer IoT Project Readiness</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Step1Preparefortheinstallation">
        <w:r>
          <w:rPr>
            <w:rStyle w:val="Hyperlink"/>
          </w:rPr>
          <w:t xml:space="preserve">Step 1: Prepare for the installation</w:t>
        </w:r>
      </w:hyperlink>
    </w:p>
    <w:p>
      <w:pPr>
        <w:pStyle w:val="Compact"/>
        <w:numPr>
          <w:ilvl w:val="2"/>
          <w:numId w:val="1008"/>
        </w:numPr>
      </w:pPr>
      <w:hyperlink w:anchor="Step2Installthepackage">
        <w:r>
          <w:rPr>
            <w:rStyle w:val="Hyperlink"/>
          </w:rPr>
          <w:t xml:space="preserve">Step 2: Install the package</w:t>
        </w:r>
      </w:hyperlink>
    </w:p>
    <w:p>
      <w:pPr>
        <w:pStyle w:val="Compact"/>
        <w:numPr>
          <w:ilvl w:val="2"/>
          <w:numId w:val="1008"/>
        </w:numPr>
      </w:pPr>
      <w:hyperlink w:anchor="Step3Testtheinstallation">
        <w:r>
          <w:rPr>
            <w:rStyle w:val="Hyperlink"/>
          </w:rPr>
          <w:t xml:space="preserve">Step 3: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0"/>
          <w:numId w:val="1002"/>
        </w:numPr>
      </w:pPr>
      <w:hyperlink w:anchor="UsingArcherIoTProjectReadiness">
        <w:r>
          <w:rPr>
            <w:rStyle w:val="Hyperlink"/>
          </w:rPr>
          <w:t xml:space="preserve">Using Archer IoT Project Readiness</w:t>
        </w:r>
      </w:hyperlink>
    </w:p>
    <w:p>
      <w:pPr>
        <w:pStyle w:val="Compact"/>
        <w:numPr>
          <w:ilvl w:val="1"/>
          <w:numId w:val="1010"/>
        </w:numPr>
      </w:pPr>
      <w:hyperlink w:anchor="Task1CreateanewIoTproject">
        <w:r>
          <w:rPr>
            <w:rStyle w:val="Hyperlink"/>
          </w:rPr>
          <w:t xml:space="preserve">Task 1: Create a new IoT project</w:t>
        </w:r>
      </w:hyperlink>
    </w:p>
    <w:p>
      <w:pPr>
        <w:pStyle w:val="Compact"/>
        <w:numPr>
          <w:ilvl w:val="1"/>
          <w:numId w:val="1010"/>
        </w:numPr>
      </w:pPr>
      <w:hyperlink w:anchor="Task2SubmitIoTproject">
        <w:r>
          <w:rPr>
            <w:rStyle w:val="Hyperlink"/>
          </w:rPr>
          <w:t xml:space="preserve">Task 2: Submit IoT project</w:t>
        </w:r>
      </w:hyperlink>
    </w:p>
    <w:p>
      <w:pPr>
        <w:pStyle w:val="Compact"/>
        <w:numPr>
          <w:ilvl w:val="1"/>
          <w:numId w:val="1010"/>
        </w:numPr>
      </w:pPr>
      <w:hyperlink w:anchor="Task3ReviewIoTproject">
        <w:r>
          <w:rPr>
            <w:rStyle w:val="Hyperlink"/>
          </w:rPr>
          <w:t xml:space="preserve">Task 3: Review IoT project</w:t>
        </w:r>
      </w:hyperlink>
    </w:p>
    <w:p>
      <w:pPr>
        <w:pStyle w:val="Compact"/>
        <w:numPr>
          <w:ilvl w:val="1"/>
          <w:numId w:val="1010"/>
        </w:numPr>
      </w:pPr>
      <w:hyperlink w:anchor="Task4ResubmitIoTproject">
        <w:r>
          <w:rPr>
            <w:rStyle w:val="Hyperlink"/>
          </w:rPr>
          <w:t xml:space="preserve">Task 4: Resubmit IoT project</w:t>
        </w:r>
      </w:hyperlink>
    </w:p>
    <w:p>
      <w:pPr>
        <w:pStyle w:val="Compact"/>
        <w:numPr>
          <w:ilvl w:val="1"/>
          <w:numId w:val="1010"/>
        </w:numPr>
      </w:pPr>
      <w:hyperlink w:anchor="Task5TrackIoTprojectimplementation">
        <w:r>
          <w:rPr>
            <w:rStyle w:val="Hyperlink"/>
          </w:rPr>
          <w:t xml:space="preserve">Task 5: Track IoT project implementation</w:t>
        </w:r>
      </w:hyperlink>
    </w:p>
    <w:p>
      <w:pPr>
        <w:pStyle w:val="Compact"/>
        <w:numPr>
          <w:ilvl w:val="1"/>
          <w:numId w:val="1010"/>
        </w:numPr>
      </w:pPr>
      <w:hyperlink w:anchor="Task6CancelIoTProject">
        <w:r>
          <w:rPr>
            <w:rStyle w:val="Hyperlink"/>
          </w:rPr>
          <w:t xml:space="preserve">Task 6: Cancel IoT Project</w:t>
        </w:r>
      </w:hyperlink>
    </w:p>
    <w:p>
      <w:pPr>
        <w:pStyle w:val="Compact"/>
        <w:numPr>
          <w:ilvl w:val="0"/>
          <w:numId w:val="1002"/>
        </w:numPr>
      </w:pPr>
      <w:hyperlink w:anchor="Certificationenvironment">
        <w:r>
          <w:rPr>
            <w:rStyle w:val="Hyperlink"/>
          </w:rPr>
          <w:t xml:space="preserve">Certification environment</w:t>
        </w:r>
      </w:hyperlink>
    </w:p>
    <w:bookmarkStart w:id="21" w:name="Releasenotes"/>
    <w:p>
      <w:pPr>
        <w:pStyle w:val="Heading2"/>
      </w:pPr>
      <w:r>
        <w:t xml:space="preserve">Release notes</w:t>
      </w:r>
    </w:p>
    <w:bookmarkStart w:id="20" w:name="Release612"/>
    <w:p>
      <w:pPr>
        <w:pStyle w:val="Heading3"/>
      </w:pPr>
      <w:r>
        <w:t xml:space="preserve">Release 6.12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Document Version</w:t>
            </w:r>
          </w:p>
        </w:tc>
        <w:tc>
          <w:tcPr/>
          <w:p>
            <w:pPr>
              <w:pStyle w:val="BodyText"/>
            </w:pPr>
            <w:r>
              <w:t xml:space="preserve">Published Date</w:t>
            </w:r>
          </w:p>
        </w:tc>
        <w:tc>
          <w:tcPr/>
          <w:p>
            <w:pPr>
              <w:pStyle w:val="BodyText"/>
            </w:pPr>
            <w:r>
              <w:t xml:space="preserve">Notes</w:t>
            </w:r>
          </w:p>
        </w:tc>
      </w:tr>
      <w:tr>
        <w:tc>
          <w:tcPr/>
          <w:p>
            <w:pPr>
              <w:pStyle w:val="BodyText"/>
            </w:pPr>
            <w:r>
              <w:t xml:space="preserve">1.0</w:t>
            </w:r>
          </w:p>
        </w:tc>
        <w:tc>
          <w:tcPr/>
          <w:p>
            <w:pPr>
              <w:pStyle w:val="BodyText"/>
            </w:pPr>
            <w:r>
              <w:t xml:space="preserve">February 2020</w:t>
            </w:r>
          </w:p>
        </w:tc>
        <w:tc>
          <w:tcPr/>
          <w:p>
            <w:pPr>
              <w:pStyle w:val="BodyText"/>
            </w:pPr>
            <w:r>
              <w:t xml:space="preserve">Initial release on Archer Exchange</w:t>
            </w:r>
          </w:p>
        </w:tc>
      </w:tr>
      <w:tr>
        <w:tc>
          <w:tcPr/>
          <w:p>
            <w:pPr>
              <w:pStyle w:val="BodyText"/>
            </w:pPr>
            <w:r>
              <w:t xml:space="preserve">1.1</w:t>
            </w:r>
          </w:p>
        </w:tc>
        <w:tc>
          <w:tcPr/>
          <w:p>
            <w:pPr>
              <w:pStyle w:val="BodyText"/>
            </w:pPr>
            <w:r>
              <w:t xml:space="preserve">April 2023</w:t>
            </w:r>
          </w:p>
        </w:tc>
        <w:tc>
          <w:tcPr/>
          <w:p>
            <w:pPr>
              <w:pStyle w:val="BodyText"/>
            </w:pPr>
            <w:r>
              <w:t xml:space="preserve">Recertification</w:t>
            </w:r>
          </w:p>
        </w:tc>
      </w:tr>
    </w:tbl>
    <w:bookmarkEnd w:id="20"/>
    <w:bookmarkEnd w:id="21"/>
    <w:bookmarkStart w:id="26" w:name="OverviewofArcherIoTProjectReadiness"/>
    <w:p>
      <w:pPr>
        <w:pStyle w:val="Heading2"/>
      </w:pPr>
      <w:r>
        <w:t xml:space="preserve">Overview of Archer IoT Project Readiness</w:t>
      </w:r>
    </w:p>
    <w:bookmarkStart w:id="22" w:name="Keyfeaturesandbenefits"/>
    <w:p>
      <w:pPr>
        <w:pStyle w:val="Heading3"/>
      </w:pPr>
      <w:r>
        <w:t xml:space="preserve">Key features and benefits</w:t>
      </w:r>
    </w:p>
    <w:p>
      <w:pPr>
        <w:pStyle w:val="FirstParagraph"/>
      </w:pPr>
      <w:r>
        <w:t xml:space="preserve">The Archer IoT Project Readiness offering enables organizations to:</w:t>
      </w:r>
    </w:p>
    <w:p>
      <w:pPr>
        <w:numPr>
          <w:ilvl w:val="0"/>
          <w:numId w:val="1011"/>
        </w:numPr>
      </w:pPr>
      <w:r>
        <w:t xml:space="preserve">Document and track IoT projects and IoT solutions infrastructure.</w:t>
      </w:r>
    </w:p>
    <w:p>
      <w:pPr>
        <w:numPr>
          <w:ilvl w:val="0"/>
          <w:numId w:val="1011"/>
        </w:numPr>
      </w:pPr>
      <w:r>
        <w:t xml:space="preserve">Identify IoT project concerns.</w:t>
      </w:r>
    </w:p>
    <w:p>
      <w:pPr>
        <w:numPr>
          <w:ilvl w:val="0"/>
          <w:numId w:val="1011"/>
        </w:numPr>
      </w:pPr>
      <w:r>
        <w:t xml:space="preserve">Track mitigation strategies regarding concerns with IoT projects.</w:t>
      </w:r>
    </w:p>
    <w:p>
      <w:pPr>
        <w:numPr>
          <w:ilvl w:val="0"/>
          <w:numId w:val="1011"/>
        </w:numPr>
      </w:pPr>
      <w:r>
        <w:t xml:space="preserve">Document approvals for IoT project implementation.</w:t>
      </w:r>
    </w:p>
    <w:p>
      <w:pPr>
        <w:numPr>
          <w:ilvl w:val="0"/>
          <w:numId w:val="1011"/>
        </w:numPr>
      </w:pPr>
      <w:r>
        <w:t xml:space="preserve">Monitor IoT project status.</w:t>
      </w:r>
    </w:p>
    <w:p>
      <w:pPr>
        <w:pStyle w:val="FirstParagraph"/>
      </w:pPr>
      <w:r>
        <w:t xml:space="preserve">Benefits include:</w:t>
      </w:r>
    </w:p>
    <w:p>
      <w:pPr>
        <w:numPr>
          <w:ilvl w:val="0"/>
          <w:numId w:val="1012"/>
        </w:numPr>
      </w:pPr>
      <w:r>
        <w:t xml:space="preserve">Consistent and repeatable process for managing projects and approvals.</w:t>
      </w:r>
    </w:p>
    <w:p>
      <w:pPr>
        <w:numPr>
          <w:ilvl w:val="0"/>
          <w:numId w:val="1012"/>
        </w:numPr>
      </w:pPr>
      <w:r>
        <w:t xml:space="preserve">Faster cycle times by addressing project risks prior to implementation.</w:t>
      </w:r>
    </w:p>
    <w:p>
      <w:pPr>
        <w:numPr>
          <w:ilvl w:val="0"/>
          <w:numId w:val="1012"/>
        </w:numPr>
      </w:pPr>
      <w:r>
        <w:t xml:space="preserve">Understanding and minimizing impacts to the organization through mitigating project risks.</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IT &amp; Security Risk Management</w:t>
            </w:r>
          </w:p>
        </w:tc>
      </w:tr>
      <w:tr>
        <w:tc>
          <w:tcPr/>
          <w:p>
            <w:pPr>
              <w:pStyle w:val="BodyText"/>
            </w:pPr>
            <w:r>
              <w:t xml:space="preserve">Archer Use Case(s)</w:t>
            </w:r>
          </w:p>
        </w:tc>
        <w:tc>
          <w:tcPr/>
          <w:p>
            <w:pPr>
              <w:pStyle w:val="BodyText"/>
            </w:pPr>
            <w:r>
              <w:t xml:space="preserve">Archer Issues Management</w:t>
            </w:r>
          </w:p>
        </w:tc>
      </w:tr>
      <w:tr>
        <w:tc>
          <w:tcPr/>
          <w:p>
            <w:pPr>
              <w:pStyle w:val="BodyText"/>
            </w:pPr>
            <w:r>
              <w:t xml:space="preserve">Archer Applications</w:t>
            </w:r>
          </w:p>
        </w:tc>
        <w:tc>
          <w:tcPr/>
          <w:p>
            <w:pPr>
              <w:pStyle w:val="BodyText"/>
            </w:pPr>
            <w:r>
              <w:t xml:space="preserve">Requirements for the installation and operation of Archer IoT Project Readiness includes the following applications:</w:t>
            </w:r>
          </w:p>
          <w:p>
            <w:pPr>
              <w:numPr>
                <w:ilvl w:val="0"/>
                <w:numId w:val="1013"/>
              </w:numPr>
            </w:pPr>
            <w:r>
              <w:t xml:space="preserve">Exception Requests– Archer Issues Management</w:t>
            </w:r>
          </w:p>
          <w:p>
            <w:pPr>
              <w:numPr>
                <w:ilvl w:val="0"/>
                <w:numId w:val="1013"/>
              </w:numPr>
            </w:pPr>
            <w:r>
              <w:t xml:space="preserve">Remediation Plans – Archer Issues Management</w:t>
            </w:r>
          </w:p>
        </w:tc>
      </w:tr>
      <w:tr>
        <w:tc>
          <w:tcPr/>
          <w:p>
            <w:pPr>
              <w:pStyle w:val="FirstParagraph"/>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Yes. The Archer IoT Project Readiness App-Pack requires one (1) On-Demand Application license.</w:t>
            </w:r>
          </w:p>
        </w:tc>
      </w:tr>
      <w:tr>
        <w:tc>
          <w:tcPr/>
          <w:p>
            <w:pPr>
              <w:pStyle w:val="BodyText"/>
            </w:pPr>
            <w:r>
              <w:t xml:space="preserve">Archer Requirements</w:t>
            </w:r>
          </w:p>
        </w:tc>
        <w:tc>
          <w:tcPr/>
          <w:p>
            <w:pPr>
              <w:pStyle w:val="BodyText"/>
            </w:pPr>
            <w:r>
              <w:t xml:space="preserve">Archer 6.12 and later</w:t>
            </w:r>
          </w:p>
        </w:tc>
      </w:tr>
    </w:tbl>
    <w:bookmarkEnd w:id="23"/>
    <w:bookmarkStart w:id="25" w:name="Compatibleusecasesandapplications"/>
    <w:p>
      <w:pPr>
        <w:pStyle w:val="Heading3"/>
      </w:pPr>
      <w:r>
        <w:t xml:space="preserve">Compatible use cases and applications</w:t>
      </w:r>
    </w:p>
    <w:bookmarkStart w:id="24"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p>
            <w:pPr>
              <w:pStyle w:val="BodyText"/>
            </w:pPr>
            <w:r>
              <w:t xml:space="preserve"> </w:t>
            </w:r>
          </w:p>
        </w:tc>
        <w:tc>
          <w:tcPr/>
          <w:p>
            <w:pPr>
              <w:pStyle w:val="BodyText"/>
            </w:pPr>
            <w:r>
              <w:t xml:space="preserve">Business Asset Catalog</w:t>
            </w:r>
          </w:p>
        </w:tc>
        <w:tc>
          <w:tcPr/>
          <w:p>
            <w:pPr>
              <w:numPr>
                <w:ilvl w:val="0"/>
                <w:numId w:val="1014"/>
              </w:numPr>
            </w:pPr>
            <w:r>
              <w:t xml:space="preserve">To relate Business Units in scope to the IoT Project</w:t>
            </w:r>
          </w:p>
        </w:tc>
      </w:tr>
      <w:tr>
        <w:tc>
          <w:tcPr/>
          <w:p>
            <w:pPr>
              <w:pStyle w:val="FirstParagraph"/>
            </w:pPr>
            <w:r>
              <w:t xml:space="preserve">Business Processes</w:t>
            </w:r>
          </w:p>
        </w:tc>
        <w:tc>
          <w:tcPr/>
          <w:p>
            <w:pPr>
              <w:pStyle w:val="BodyText"/>
            </w:pPr>
            <w:r>
              <w:t xml:space="preserve">Business Asset Catalog</w:t>
            </w:r>
          </w:p>
        </w:tc>
        <w:tc>
          <w:tcPr/>
          <w:p>
            <w:pPr>
              <w:numPr>
                <w:ilvl w:val="0"/>
                <w:numId w:val="1015"/>
              </w:numPr>
            </w:pPr>
            <w:r>
              <w:t xml:space="preserve">To relate Business Processes in scope to the IoT Project</w:t>
            </w:r>
          </w:p>
        </w:tc>
      </w:tr>
      <w:tr>
        <w:tc>
          <w:tcPr/>
          <w:p>
            <w:pPr>
              <w:pStyle w:val="FirstParagraph"/>
            </w:pPr>
            <w:r>
              <w:t xml:space="preserve">Contacts</w:t>
            </w:r>
          </w:p>
        </w:tc>
        <w:tc>
          <w:tcPr/>
          <w:p>
            <w:pPr>
              <w:pStyle w:val="BodyText"/>
            </w:pPr>
            <w:r>
              <w:t xml:space="preserve">Business Asset Catalog</w:t>
            </w:r>
          </w:p>
        </w:tc>
        <w:tc>
          <w:tcPr/>
          <w:p>
            <w:pPr>
              <w:numPr>
                <w:ilvl w:val="0"/>
                <w:numId w:val="1016"/>
              </w:numPr>
            </w:pPr>
            <w:r>
              <w:t xml:space="preserve">To relate employees to the IoT Project</w:t>
            </w:r>
          </w:p>
        </w:tc>
      </w:tr>
      <w:tr>
        <w:tc>
          <w:tcPr/>
          <w:p>
            <w:pPr>
              <w:pStyle w:val="FirstParagraph"/>
            </w:pPr>
            <w:r>
              <w:t xml:space="preserve">Products and Services</w:t>
            </w:r>
          </w:p>
        </w:tc>
        <w:tc>
          <w:tcPr/>
          <w:p>
            <w:pPr>
              <w:pStyle w:val="BodyText"/>
            </w:pPr>
            <w:r>
              <w:t xml:space="preserve">Business Asset Catalog</w:t>
            </w:r>
          </w:p>
        </w:tc>
        <w:tc>
          <w:tcPr/>
          <w:p>
            <w:pPr>
              <w:numPr>
                <w:ilvl w:val="0"/>
                <w:numId w:val="1017"/>
              </w:numPr>
            </w:pPr>
            <w:r>
              <w:t xml:space="preserve">To relate Products and Services in scope to the IoT Project</w:t>
            </w:r>
          </w:p>
        </w:tc>
      </w:tr>
      <w:tr>
        <w:tc>
          <w:tcPr/>
          <w:p>
            <w:pPr>
              <w:pStyle w:val="FirstParagraph"/>
            </w:pPr>
            <w:r>
              <w:t xml:space="preserve">Applications</w:t>
            </w:r>
          </w:p>
        </w:tc>
        <w:tc>
          <w:tcPr/>
          <w:p>
            <w:pPr>
              <w:pStyle w:val="BodyText"/>
            </w:pPr>
            <w:r>
              <w:t xml:space="preserve">IT Asset Catalog</w:t>
            </w:r>
          </w:p>
        </w:tc>
        <w:tc>
          <w:tcPr/>
          <w:p>
            <w:pPr>
              <w:numPr>
                <w:ilvl w:val="0"/>
                <w:numId w:val="1018"/>
              </w:numPr>
            </w:pPr>
            <w:r>
              <w:t xml:space="preserve">To relate Applications in scope to the IoT Project</w:t>
            </w:r>
          </w:p>
        </w:tc>
      </w:tr>
      <w:tr>
        <w:tc>
          <w:tcPr/>
          <w:p>
            <w:pPr>
              <w:pStyle w:val="FirstParagraph"/>
            </w:pPr>
            <w:r>
              <w:t xml:space="preserve">Devices</w:t>
            </w:r>
          </w:p>
        </w:tc>
        <w:tc>
          <w:tcPr/>
          <w:p>
            <w:pPr>
              <w:pStyle w:val="BodyText"/>
            </w:pPr>
            <w:r>
              <w:t xml:space="preserve">IT Asset Catalog</w:t>
            </w:r>
          </w:p>
        </w:tc>
        <w:tc>
          <w:tcPr/>
          <w:p>
            <w:pPr>
              <w:numPr>
                <w:ilvl w:val="0"/>
                <w:numId w:val="1019"/>
              </w:numPr>
            </w:pPr>
            <w:r>
              <w:t xml:space="preserve">To relate Devices in scope to the IoT Project</w:t>
            </w:r>
          </w:p>
        </w:tc>
      </w:tr>
      <w:tr>
        <w:tc>
          <w:tcPr/>
          <w:p>
            <w:pPr>
              <w:pStyle w:val="FirstParagraph"/>
            </w:pPr>
            <w:r>
              <w:t xml:space="preserve">Facilities</w:t>
            </w:r>
          </w:p>
        </w:tc>
        <w:tc>
          <w:tcPr/>
          <w:p>
            <w:pPr>
              <w:pStyle w:val="BodyText"/>
            </w:pPr>
            <w:r>
              <w:t xml:space="preserve">IT Asset Catalog</w:t>
            </w:r>
          </w:p>
        </w:tc>
        <w:tc>
          <w:tcPr/>
          <w:p>
            <w:pPr>
              <w:numPr>
                <w:ilvl w:val="0"/>
                <w:numId w:val="1020"/>
              </w:numPr>
            </w:pPr>
            <w:r>
              <w:t xml:space="preserve">To relate Facilities in scope to the IoT Project</w:t>
            </w:r>
          </w:p>
        </w:tc>
      </w:tr>
      <w:tr>
        <w:tc>
          <w:tcPr/>
          <w:p>
            <w:pPr>
              <w:pStyle w:val="FirstParagraph"/>
            </w:pPr>
            <w:r>
              <w:t xml:space="preserve">Control Standards</w:t>
            </w:r>
          </w:p>
        </w:tc>
        <w:tc>
          <w:tcPr/>
          <w:p>
            <w:pPr>
              <w:pStyle w:val="BodyText"/>
            </w:pPr>
            <w:r>
              <w:t xml:space="preserve">Policy Program Management (Regulatory and Corporate Compliance/IT Security Risk Management)</w:t>
            </w:r>
          </w:p>
        </w:tc>
        <w:tc>
          <w:tcPr/>
          <w:p>
            <w:pPr>
              <w:numPr>
                <w:ilvl w:val="0"/>
                <w:numId w:val="1021"/>
              </w:numPr>
            </w:pPr>
            <w:r>
              <w:t xml:space="preserve">To relate impacted/in place Control Standards to IoT Project</w:t>
            </w:r>
          </w:p>
        </w:tc>
      </w:tr>
      <w:tr>
        <w:tc>
          <w:tcPr/>
          <w:p>
            <w:pPr>
              <w:pStyle w:val="FirstParagraph"/>
            </w:pPr>
            <w:r>
              <w:t xml:space="preserve">Control Procedures</w:t>
            </w:r>
          </w:p>
        </w:tc>
        <w:tc>
          <w:tcPr/>
          <w:p>
            <w:pPr>
              <w:pStyle w:val="BodyText"/>
            </w:pPr>
            <w:r>
              <w:t xml:space="preserve">Controls Assurance Program Management; Data Governance (Regulatory and Corporate Compliance)</w:t>
            </w:r>
          </w:p>
          <w:p>
            <w:pPr>
              <w:pStyle w:val="BodyText"/>
            </w:pPr>
            <w:r>
              <w:t xml:space="preserve">or</w:t>
            </w:r>
          </w:p>
          <w:p>
            <w:pPr>
              <w:pStyle w:val="BodyText"/>
            </w:pPr>
            <w:r>
              <w:t xml:space="preserve">Top-Down Assessment(Enterprise &amp; Operational Risk Management)</w:t>
            </w:r>
          </w:p>
          <w:p>
            <w:pPr>
              <w:pStyle w:val="BodyText"/>
            </w:pPr>
            <w:r>
              <w:t xml:space="preserve">or</w:t>
            </w:r>
          </w:p>
          <w:p>
            <w:pPr>
              <w:pStyle w:val="BodyText"/>
            </w:pPr>
            <w:r>
              <w:t xml:space="preserve">IT Controls Assurance; IT Risk Management; Information Security Management System; PCI Management(IT Security Risk Management)</w:t>
            </w:r>
          </w:p>
        </w:tc>
        <w:tc>
          <w:tcPr/>
          <w:p>
            <w:pPr>
              <w:numPr>
                <w:ilvl w:val="0"/>
                <w:numId w:val="1022"/>
              </w:numPr>
            </w:pPr>
            <w:r>
              <w:t xml:space="preserve">To relate impacted/in place Control Procedures to IoT Project</w:t>
            </w:r>
          </w:p>
        </w:tc>
      </w:tr>
      <w:tr>
        <w:tc>
          <w:tcPr/>
          <w:p>
            <w:pPr>
              <w:pStyle w:val="FirstParagraph"/>
            </w:pPr>
            <w:r>
              <w:t xml:space="preserve">Authoritative Sources</w:t>
            </w:r>
          </w:p>
        </w:tc>
        <w:tc>
          <w:tcPr/>
          <w:p>
            <w:pPr>
              <w:pStyle w:val="BodyText"/>
            </w:pPr>
            <w:r>
              <w:t xml:space="preserve">Policy Program Management (Regulatory and Corporate Compliance/IT Security Risk Management)</w:t>
            </w:r>
          </w:p>
        </w:tc>
        <w:tc>
          <w:tcPr/>
          <w:p>
            <w:pPr>
              <w:numPr>
                <w:ilvl w:val="0"/>
                <w:numId w:val="1023"/>
              </w:numPr>
            </w:pPr>
            <w:r>
              <w:t xml:space="preserve">To relate impacted Authoritative Sources to IoT Project</w:t>
            </w:r>
          </w:p>
        </w:tc>
      </w:tr>
      <w:tr>
        <w:tc>
          <w:tcPr/>
          <w:p>
            <w:pPr>
              <w:pStyle w:val="FirstParagraph"/>
            </w:pPr>
            <w:r>
              <w:t xml:space="preserve">Third Party Profile</w:t>
            </w:r>
          </w:p>
        </w:tc>
        <w:tc>
          <w:tcPr/>
          <w:p>
            <w:pPr>
              <w:pStyle w:val="BodyText"/>
            </w:pPr>
            <w:r>
              <w:t xml:space="preserve">Third Party Catalog; Third Party Risk Management; Third Party Engagement (Third Party Management)</w:t>
            </w:r>
          </w:p>
          <w:p>
            <w:pPr>
              <w:pStyle w:val="BodyText"/>
            </w:pPr>
            <w:r>
              <w:t xml:space="preserve">or</w:t>
            </w:r>
          </w:p>
          <w:p>
            <w:pPr>
              <w:pStyle w:val="BodyText"/>
            </w:pPr>
            <w:r>
              <w:t xml:space="preserve">Operational Scenario Analysis (Operational Scenario Analysis)</w:t>
            </w:r>
          </w:p>
        </w:tc>
        <w:tc>
          <w:tcPr/>
          <w:p>
            <w:pPr>
              <w:numPr>
                <w:ilvl w:val="0"/>
                <w:numId w:val="1024"/>
              </w:numPr>
            </w:pPr>
            <w:r>
              <w:t xml:space="preserve">To relate Third Parties to the IoT Project</w:t>
            </w:r>
          </w:p>
        </w:tc>
      </w:tr>
      <w:tr>
        <w:tc>
          <w:tcPr/>
          <w:p>
            <w:pPr>
              <w:pStyle w:val="FirstParagraph"/>
            </w:pPr>
            <w:r>
              <w:t xml:space="preserve">Engagements</w:t>
            </w:r>
          </w:p>
        </w:tc>
        <w:tc>
          <w:tcPr/>
          <w:p>
            <w:pPr>
              <w:pStyle w:val="BodyText"/>
            </w:pPr>
            <w:r>
              <w:t xml:space="preserve">Third Party Catalog; Third Party Risk Management; Third Party Engagement (Third Party Management)</w:t>
            </w:r>
          </w:p>
        </w:tc>
        <w:tc>
          <w:tcPr/>
          <w:p>
            <w:pPr>
              <w:numPr>
                <w:ilvl w:val="0"/>
                <w:numId w:val="1025"/>
              </w:numPr>
            </w:pPr>
            <w:r>
              <w:t xml:space="preserve">To relate Engagements to the IoT Project</w:t>
            </w:r>
          </w:p>
        </w:tc>
      </w:tr>
      <w:tr>
        <w:tc>
          <w:tcPr/>
          <w:p>
            <w:pPr>
              <w:pStyle w:val="FirstParagraph"/>
            </w:pPr>
            <w:r>
              <w:t xml:space="preserve">Engagement Risk Assessments</w:t>
            </w:r>
          </w:p>
        </w:tc>
        <w:tc>
          <w:tcPr/>
          <w:p>
            <w:pPr>
              <w:pStyle w:val="BodyText"/>
            </w:pPr>
            <w:r>
              <w:t xml:space="preserve">Third Party Risk Management (Third Party Management)</w:t>
            </w:r>
          </w:p>
        </w:tc>
        <w:tc>
          <w:tcPr/>
          <w:p>
            <w:pPr>
              <w:numPr>
                <w:ilvl w:val="0"/>
                <w:numId w:val="1026"/>
              </w:numPr>
            </w:pPr>
            <w:r>
              <w:t xml:space="preserve">To relate Engagement Risk Assessments to the IoT Project</w:t>
            </w:r>
          </w:p>
        </w:tc>
      </w:tr>
    </w:tbl>
    <w:bookmarkEnd w:id="24"/>
    <w:bookmarkEnd w:id="25"/>
    <w:bookmarkEnd w:id="26"/>
    <w:bookmarkStart w:id="37" w:name="ArcherIoTProjectReadinesscomponents"/>
    <w:p>
      <w:pPr>
        <w:pStyle w:val="Heading2"/>
      </w:pPr>
      <w:r>
        <w:t xml:space="preserve">Archer IoT Project Readiness components</w:t>
      </w:r>
    </w:p>
    <w:bookmarkStart w:id="30" w:name="Architecturediagram"/>
    <w:p>
      <w:pPr>
        <w:pStyle w:val="Heading3"/>
      </w:pPr>
      <w:r>
        <w:t xml:space="preserve">Architecture diagram</w:t>
      </w:r>
    </w:p>
    <w:p>
      <w:pPr>
        <w:pStyle w:val="FirstParagraph"/>
      </w:pPr>
      <w:r>
        <w:drawing>
          <wp:inline>
            <wp:extent cx="5334000" cy="3856280"/>
            <wp:effectExtent b="0" l="0" r="0" t="0"/>
            <wp:docPr descr="" title="" id="28" name="Picture"/>
            <a:graphic>
              <a:graphicData uri="http://schemas.openxmlformats.org/drawingml/2006/picture">
                <pic:pic>
                  <pic:nvPicPr>
                    <pic:cNvPr descr="C:/Users/User/HelpArcher-to-pdf/HelpArcher-to-pdf-1/images/de5ae18cc15d150ede6e963654a3a7ce.png" id="29" name="Picture"/>
                    <pic:cNvPicPr>
                      <a:picLocks noChangeArrowheads="1" noChangeAspect="1"/>
                    </pic:cNvPicPr>
                  </pic:nvPicPr>
                  <pic:blipFill>
                    <a:blip r:embed="rId27"/>
                    <a:stretch>
                      <a:fillRect/>
                    </a:stretch>
                  </pic:blipFill>
                  <pic:spPr bwMode="auto">
                    <a:xfrm>
                      <a:off x="0" y="0"/>
                      <a:ext cx="5334000" cy="3856280"/>
                    </a:xfrm>
                    <a:prstGeom prst="rect">
                      <a:avLst/>
                    </a:prstGeom>
                    <a:noFill/>
                    <a:ln w="9525">
                      <a:noFill/>
                      <a:headEnd/>
                      <a:tailEnd/>
                    </a:ln>
                  </pic:spPr>
                </pic:pic>
              </a:graphicData>
            </a:graphic>
          </wp:inline>
        </w:drawing>
      </w:r>
    </w:p>
    <w:bookmarkEnd w:id="30"/>
    <w:bookmarkStart w:id="34" w:name="Swimlanediagram"/>
    <w:p>
      <w:pPr>
        <w:pStyle w:val="Heading3"/>
      </w:pPr>
      <w:r>
        <w:t xml:space="preserve">Swim lane diagram</w:t>
      </w:r>
    </w:p>
    <w:p>
      <w:pPr>
        <w:pStyle w:val="FirstParagraph"/>
      </w:pPr>
      <w:r>
        <w:drawing>
          <wp:inline>
            <wp:extent cx="5334000" cy="3645162"/>
            <wp:effectExtent b="0" l="0" r="0" t="0"/>
            <wp:docPr descr="" title="" id="32" name="Picture"/>
            <a:graphic>
              <a:graphicData uri="http://schemas.openxmlformats.org/drawingml/2006/picture">
                <pic:pic>
                  <pic:nvPicPr>
                    <pic:cNvPr descr="C:/Users/User/HelpArcher-to-pdf/HelpArcher-to-pdf-1/images/ac94cce6ccf6d32e5c64953c8ebbc16c.png" id="33" name="Picture"/>
                    <pic:cNvPicPr>
                      <a:picLocks noChangeArrowheads="1" noChangeAspect="1"/>
                    </pic:cNvPicPr>
                  </pic:nvPicPr>
                  <pic:blipFill>
                    <a:blip r:embed="rId31"/>
                    <a:stretch>
                      <a:fillRect/>
                    </a:stretch>
                  </pic:blipFill>
                  <pic:spPr bwMode="auto">
                    <a:xfrm>
                      <a:off x="0" y="0"/>
                      <a:ext cx="5334000" cy="3645162"/>
                    </a:xfrm>
                    <a:prstGeom prst="rect">
                      <a:avLst/>
                    </a:prstGeom>
                    <a:noFill/>
                    <a:ln w="9525">
                      <a:noFill/>
                      <a:headEnd/>
                      <a:tailEnd/>
                    </a:ln>
                  </pic:spPr>
                </pic:pic>
              </a:graphicData>
            </a:graphic>
          </wp:inline>
        </w:drawing>
      </w:r>
    </w:p>
    <w:bookmarkEnd w:id="34"/>
    <w:bookmarkStart w:id="35"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IoT Project</w:t>
            </w:r>
          </w:p>
        </w:tc>
        <w:tc>
          <w:tcPr/>
          <w:p>
            <w:pPr>
              <w:pStyle w:val="BodyText"/>
            </w:pPr>
            <w:r>
              <w:t xml:space="preserve">The IoT Project application documents information regarding the infrastructure for the IoT project, stakeholders, and project risk assessment. It captures the remediation plans, exception requests, and approvals for implementation.</w:t>
            </w:r>
          </w:p>
        </w:tc>
      </w:tr>
    </w:tbl>
    <w:bookmarkEnd w:id="35"/>
    <w:bookmarkStart w:id="36"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IoT Project Owner</w:t>
            </w:r>
          </w:p>
        </w:tc>
        <w:tc>
          <w:tcPr/>
          <w:p>
            <w:pPr>
              <w:pStyle w:val="BodyText"/>
            </w:pPr>
            <w:r>
              <w:t xml:space="preserve">Mainly responsible for documenting IoT projects and obtaining approval. They could also be responsible for IoT project evaluation, risk evaluation, and implementation. This person may be someone in the IT department.</w:t>
            </w:r>
          </w:p>
        </w:tc>
      </w:tr>
      <w:tr>
        <w:tc>
          <w:tcPr/>
          <w:p>
            <w:pPr>
              <w:pStyle w:val="BodyText"/>
            </w:pPr>
            <w:r>
              <w:t xml:space="preserve">IoT Project Approver</w:t>
            </w:r>
          </w:p>
        </w:tc>
        <w:tc>
          <w:tcPr/>
          <w:p>
            <w:pPr>
              <w:pStyle w:val="BodyText"/>
            </w:pPr>
            <w:r>
              <w:t xml:space="preserve">Responsible for reviewing and approving IT projects, including IoT projects. Also responsible for overseeing system integration and capabilities for all IT projects. This person may be a manager in the IT department.</w:t>
            </w:r>
          </w:p>
        </w:tc>
      </w:tr>
      <w:tr>
        <w:tc>
          <w:tcPr/>
          <w:p>
            <w:pPr>
              <w:pStyle w:val="BodyText"/>
            </w:pPr>
            <w:r>
              <w:t xml:space="preserve">Executive</w:t>
            </w:r>
          </w:p>
        </w:tc>
        <w:tc>
          <w:tcPr/>
          <w:p>
            <w:pPr>
              <w:pStyle w:val="BodyText"/>
            </w:pPr>
            <w:r>
              <w:t xml:space="preserve">Monitor IT project compliance, exceptions, and risks. This person may be a C-level executive.</w:t>
            </w:r>
          </w:p>
        </w:tc>
      </w:tr>
    </w:tbl>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Applications</w:t>
            </w:r>
          </w:p>
        </w:tc>
        <w:tc>
          <w:tcPr/>
          <w:p>
            <w:pPr>
              <w:pStyle w:val="BodyText"/>
            </w:pPr>
            <w:r>
              <w:t xml:space="preserve">IoT Project: Owner</w:t>
            </w:r>
          </w:p>
        </w:tc>
        <w:tc>
          <w:tcPr/>
          <w:p>
            <w:pPr>
              <w:pStyle w:val="BodyText"/>
            </w:pPr>
            <w:r>
              <w:t xml:space="preserve">IoT Project: Approver</w:t>
            </w:r>
          </w:p>
        </w:tc>
        <w:tc>
          <w:tcPr/>
          <w:p>
            <w:pPr>
              <w:pStyle w:val="BodyText"/>
            </w:pPr>
            <w:r>
              <w:t xml:space="preserve">IoT Project: Read Only</w:t>
            </w:r>
          </w:p>
        </w:tc>
      </w:tr>
      <w:tr>
        <w:tc>
          <w:tcPr/>
          <w:p>
            <w:pPr>
              <w:pStyle w:val="BodyText"/>
            </w:pPr>
            <w:r>
              <w:t xml:space="preserve">IoT Project</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Exceptions Requests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Business Units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Processes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Applications </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Devices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Products and Services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Facilities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Third Party Profile</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Engagements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Engagement Risk Assessments </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Contacts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Controls Standards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Control Procedures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Authoritative Sources</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t xml:space="preserve">C = Create, R = Read, U = Update, D = Delete, * Indicates Record Permissions</w:t>
      </w:r>
    </w:p>
    <w:p>
      <w:pPr>
        <w:pStyle w:val="BodyText"/>
      </w:pPr>
      <w:r>
        <w:rPr>
          <w:b/>
          <w:bCs/>
        </w:rPr>
        <w:t xml:space="preserve">Note:</w:t>
      </w:r>
      <w:r>
        <w:t xml:space="preserve"> </w:t>
      </w:r>
      <w:r>
        <w:t xml:space="preserve">Members of the groups IoT Project: Owner, IoT Project: Approver and IoT Project: Executives should at least have read access at record level for the applications related to the IoT Project to view or select related records.</w:t>
      </w:r>
    </w:p>
    <w:bookmarkEnd w:id="36"/>
    <w:bookmarkEnd w:id="37"/>
    <w:bookmarkStart w:id="74" w:name="InstallingArcherIoTProjectReadiness"/>
    <w:p>
      <w:pPr>
        <w:pStyle w:val="Heading2"/>
      </w:pPr>
      <w:r>
        <w:t xml:space="preserve">Installing Archer IoT Project Readiness</w:t>
      </w:r>
    </w:p>
    <w:bookmarkStart w:id="41" w:name="Installationoverview"/>
    <w:p>
      <w:pPr>
        <w:pStyle w:val="Heading3"/>
      </w:pPr>
      <w:r>
        <w:t xml:space="preserve">Installation overview</w:t>
      </w:r>
    </w:p>
    <w:p>
      <w:pPr>
        <w:pStyle w:val="FirstParagraph"/>
      </w:pPr>
      <w:r>
        <w:t xml:space="preserve">Complete the following tasks to install the offering.</w:t>
      </w:r>
    </w:p>
    <w:bookmarkStart w:id="38" w:name="Step1Preparefortheinstallation"/>
    <w:p>
      <w:pPr>
        <w:pStyle w:val="Heading4"/>
      </w:pPr>
      <w:r>
        <w:t xml:space="preserve">Step 1: Prepare for the installation</w:t>
      </w:r>
    </w:p>
    <w:p>
      <w:pPr>
        <w:numPr>
          <w:ilvl w:val="0"/>
          <w:numId w:val="1027"/>
        </w:numPr>
      </w:pPr>
      <w:r>
        <w:t xml:space="preserve">Ensure that your Archer system meets the following requirements:</w:t>
      </w:r>
    </w:p>
    <w:p>
      <w:pPr>
        <w:numPr>
          <w:ilvl w:val="1"/>
          <w:numId w:val="1028"/>
        </w:numPr>
      </w:pPr>
      <w:r>
        <w:t xml:space="preserve">Archer Platform version 6.12</w:t>
      </w:r>
    </w:p>
    <w:p>
      <w:pPr>
        <w:numPr>
          <w:ilvl w:val="0"/>
          <w:numId w:val="1027"/>
        </w:numPr>
      </w:pPr>
      <w:r>
        <w:t xml:space="preserve">Obtain the Data Dictionary for the ODA by contacting your Archer Account Representative. The Data Dictionary contains the configuration information for the use case.</w:t>
      </w:r>
    </w:p>
    <w:p>
      <w:pPr>
        <w:numPr>
          <w:ilvl w:val="0"/>
          <w:numId w:val="1027"/>
        </w:numPr>
      </w:pPr>
      <w:r>
        <w:t xml:space="preserve">Read and understand the "Packaging Data" section of Archer Help.</w:t>
      </w:r>
    </w:p>
    <w:bookmarkEnd w:id="38"/>
    <w:bookmarkStart w:id="39"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39"/>
    <w:bookmarkStart w:id="40" w:name="Step3Testtheinstallation"/>
    <w:p>
      <w:pPr>
        <w:pStyle w:val="Heading4"/>
      </w:pPr>
      <w:r>
        <w:t xml:space="preserve">Step 3: Test the installation</w:t>
      </w:r>
    </w:p>
    <w:p>
      <w:pPr>
        <w:pStyle w:val="FirstParagraph"/>
      </w:pPr>
      <w:r>
        <w:t xml:space="preserve">Test the application according to your company standards and procedures, to ensure that the use case works with your existing processes.</w:t>
      </w:r>
    </w:p>
    <w:bookmarkEnd w:id="40"/>
    <w:bookmarkEnd w:id="41"/>
    <w:bookmarkStart w:id="73" w:name="Installingthepackage"/>
    <w:p>
      <w:pPr>
        <w:pStyle w:val="Heading3"/>
      </w:pPr>
      <w:r>
        <w:t xml:space="preserve">Installing the package</w:t>
      </w:r>
    </w:p>
    <w:bookmarkStart w:id="42"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2"/>
    <w:bookmarkStart w:id="46" w:name="Task2Importthepackage"/>
    <w:p>
      <w:pPr>
        <w:pStyle w:val="Heading4"/>
      </w:pPr>
      <w:r>
        <w:t xml:space="preserve">Task 2: Import the package</w:t>
      </w:r>
    </w:p>
    <w:p>
      <w:pPr>
        <w:numPr>
          <w:ilvl w:val="0"/>
          <w:numId w:val="1029"/>
        </w:numPr>
      </w:pPr>
      <w:r>
        <w:t xml:space="preserve">Go to the Install Packages page.</w:t>
      </w:r>
    </w:p>
    <w:p>
      <w:pPr>
        <w:numPr>
          <w:ilvl w:val="1"/>
          <w:numId w:val="1030"/>
        </w:numPr>
      </w:pPr>
      <w:r>
        <w:t xml:space="preserve">From the menu bar, click</w:t>
      </w:r>
      <w:r>
        <w:t xml:space="preserve"> </w:t>
      </w:r>
      <w:r>
        <w:drawing>
          <wp:inline>
            <wp:extent cx="269507" cy="250256"/>
            <wp:effectExtent b="0" l="0" r="0" t="0"/>
            <wp:docPr descr="Admin menu" title="Admin menu" id="44" name="Picture"/>
            <a:graphic>
              <a:graphicData uri="http://schemas.openxmlformats.org/drawingml/2006/picture">
                <pic:pic>
                  <pic:nvPicPr>
                    <pic:cNvPr descr="C:/Users/User/HelpArcher-to-pdf/HelpArcher-to-pdf-1/images/d5abb064f35d6a5b0eecfc4362999618.png" id="4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0"/>
        </w:numPr>
      </w:pPr>
      <w:r>
        <w:t xml:space="preserve">Under Application Builder, click Install Packages.</w:t>
      </w:r>
    </w:p>
    <w:p>
      <w:pPr>
        <w:numPr>
          <w:ilvl w:val="0"/>
          <w:numId w:val="1029"/>
        </w:numPr>
      </w:pPr>
      <w:r>
        <w:t xml:space="preserve">In the Available Packages section, click Import.</w:t>
      </w:r>
    </w:p>
    <w:p>
      <w:pPr>
        <w:numPr>
          <w:ilvl w:val="0"/>
          <w:numId w:val="1029"/>
        </w:numPr>
      </w:pPr>
      <w:r>
        <w:t xml:space="preserve">Click Add New, then locate and select the package file that you want to import.</w:t>
      </w:r>
    </w:p>
    <w:p>
      <w:pPr>
        <w:numPr>
          <w:ilvl w:val="0"/>
          <w:numId w:val="1029"/>
        </w:numPr>
      </w:pPr>
      <w:r>
        <w:t xml:space="preserve">Click OK.</w:t>
      </w:r>
    </w:p>
    <w:p>
      <w:pPr>
        <w:pStyle w:val="FirstParagraph"/>
      </w:pPr>
      <w:r>
        <w:t xml:space="preserve">The package file is displayed in the Available Packages section and is ready for installation.</w:t>
      </w:r>
    </w:p>
    <w:bookmarkEnd w:id="46"/>
    <w:bookmarkStart w:id="66" w:name="Task3Mapobjectsinthepackage"/>
    <w:p>
      <w:pPr>
        <w:pStyle w:val="Heading4"/>
      </w:pPr>
      <w:r>
        <w:t xml:space="preserve">Task 3: Map objects in the package</w:t>
      </w:r>
    </w:p>
    <w:p>
      <w:pPr>
        <w:numPr>
          <w:ilvl w:val="0"/>
          <w:numId w:val="1031"/>
        </w:numPr>
      </w:pPr>
      <w:r>
        <w:t xml:space="preserve">From the menu bar,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User/HelpArcher-to-pdf/HelpArcher-to-pdf-1/images/d5abb064f35d6a5b0eecfc4362999618.png" id="48"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31"/>
        </w:numPr>
      </w:pPr>
      <w:r>
        <w:t xml:space="preserve">In the Available Packages section, locate the package you want to map.</w:t>
      </w:r>
    </w:p>
    <w:p>
      <w:pPr>
        <w:numPr>
          <w:ilvl w:val="0"/>
          <w:numId w:val="1031"/>
        </w:numPr>
      </w:pPr>
      <w:r>
        <w:t xml:space="preserve">In the Actions column, click</w:t>
      </w:r>
      <w:r>
        <w:t xml:space="preserve"> </w:t>
      </w:r>
      <w:r>
        <w:drawing>
          <wp:inline>
            <wp:extent cx="192505" cy="192505"/>
            <wp:effectExtent b="0" l="0" r="0" t="0"/>
            <wp:docPr descr="Map package" title="" id="50" name="Picture"/>
            <a:graphic>
              <a:graphicData uri="http://schemas.openxmlformats.org/drawingml/2006/picture">
                <pic:pic>
                  <pic:nvPicPr>
                    <pic:cNvPr descr="C:/Users/User/HelpArcher-to-pdf/HelpArcher-to-pdf-1/images/bf65c5fa04e1c401d83bc8f2a390417b.png" id="51" name="Picture"/>
                    <pic:cNvPicPr>
                      <a:picLocks noChangeArrowheads="1" noChangeAspect="1"/>
                    </pic:cNvPicPr>
                  </pic:nvPicPr>
                  <pic:blipFill>
                    <a:blip r:embed="rId4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31"/>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56" name="Picture"/>
                  <a:graphic>
                    <a:graphicData uri="http://schemas.openxmlformats.org/drawingml/2006/picture">
                      <pic:pic>
                        <pic:nvPicPr>
                          <pic:cNvPr descr="C:/Users/User/HelpArcher-to-pdf/HelpArcher-to-pdf-1/images/d71bdb193106f450ac781c24073035d3.png" id="57" name="Picture"/>
                          <pic:cNvPicPr>
                            <a:picLocks noChangeArrowheads="1" noChangeAspect="1"/>
                          </pic:cNvPicPr>
                        </pic:nvPicPr>
                        <pic:blipFill>
                          <a:blip r:embed="rId5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58" name="Picture"/>
            <a:graphic>
              <a:graphicData uri="http://schemas.openxmlformats.org/drawingml/2006/picture">
                <pic:pic>
                  <pic:nvPicPr>
                    <pic:cNvPr descr="C:/Users/User/HelpArcher-to-pdf/HelpArcher-to-pdf-1/images/85e21d3f9ec7c896c4dae09bc706d682.png" id="59"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31"/>
        </w:numPr>
      </w:pPr>
      <w:r>
        <w:t xml:space="preserve">For objects awaiting mapping review, do one of the following:</w:t>
      </w:r>
    </w:p>
    <w:p>
      <w:pPr>
        <w:pStyle w:val="Compact"/>
        <w:numPr>
          <w:ilvl w:val="1"/>
          <w:numId w:val="1032"/>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32"/>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32"/>
        </w:numPr>
      </w:pPr>
      <w:r>
        <w:t xml:space="preserve">To mark all unmapped objects as Do Not Map, click Do Not Map.</w:t>
      </w:r>
    </w:p>
    <w:p>
      <w:pPr>
        <w:numPr>
          <w:ilvl w:val="0"/>
          <w:numId w:val="1031"/>
        </w:numPr>
      </w:pPr>
      <w:r>
        <w:t xml:space="preserve">(Optional) Click</w:t>
      </w:r>
      <w:r>
        <w:t xml:space="preserve"> </w:t>
      </w:r>
      <w:r>
        <w:drawing>
          <wp:inline>
            <wp:extent cx="185437" cy="179043"/>
            <wp:effectExtent b="0" l="0" r="0" t="0"/>
            <wp:docPr descr="Filter" title="Filter" id="61" name="Picture"/>
            <a:graphic>
              <a:graphicData uri="http://schemas.openxmlformats.org/drawingml/2006/picture">
                <pic:pic>
                  <pic:nvPicPr>
                    <pic:cNvPr descr="C:/Users/User/HelpArcher-to-pdf/HelpArcher-to-pdf-1/images/018e0c542d296057d70218c2d2dc51d5.png" id="62" name="Picture"/>
                    <pic:cNvPicPr>
                      <a:picLocks noChangeArrowheads="1" noChangeAspect="1"/>
                    </pic:cNvPicPr>
                  </pic:nvPicPr>
                  <pic:blipFill>
                    <a:blip r:embed="rId6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31"/>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64" name="Picture"/>
            <a:graphic>
              <a:graphicData uri="http://schemas.openxmlformats.org/drawingml/2006/picture">
                <pic:pic>
                  <pic:nvPicPr>
                    <pic:cNvPr descr="C:/Users/User/HelpArcher-to-pdf/HelpArcher-to-pdf-1/images/64f0cdca945d899b42d3006e88df0ca0.jpg" id="65" name="Picture"/>
                    <pic:cNvPicPr>
                      <a:picLocks noChangeArrowheads="1" noChangeAspect="1"/>
                    </pic:cNvPicPr>
                  </pic:nvPicPr>
                  <pic:blipFill>
                    <a:blip r:embed="rId6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31"/>
        </w:numPr>
      </w:pPr>
      <w:r>
        <w:t xml:space="preserve">After you review and map all objects, click Execute.</w:t>
      </w:r>
    </w:p>
    <w:p>
      <w:pPr>
        <w:numPr>
          <w:ilvl w:val="0"/>
          <w:numId w:val="1031"/>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66"/>
    <w:bookmarkStart w:id="69"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3"/>
        </w:numPr>
      </w:pPr>
      <w:r>
        <w:t xml:space="preserve">Go to the Install Packages page.</w:t>
      </w:r>
    </w:p>
    <w:p>
      <w:pPr>
        <w:numPr>
          <w:ilvl w:val="1"/>
          <w:numId w:val="1034"/>
        </w:numPr>
      </w:pPr>
      <w:r>
        <w:t xml:space="preserve">From the menu bar, click</w:t>
      </w:r>
      <w:r>
        <w:t xml:space="preserve"> </w:t>
      </w:r>
      <w:r>
        <w:drawing>
          <wp:inline>
            <wp:extent cx="269507" cy="250256"/>
            <wp:effectExtent b="0" l="0" r="0" t="0"/>
            <wp:docPr descr="Admin menu" title="Admin menu" id="67" name="Picture"/>
            <a:graphic>
              <a:graphicData uri="http://schemas.openxmlformats.org/drawingml/2006/picture">
                <pic:pic>
                  <pic:nvPicPr>
                    <pic:cNvPr descr="C:/Users/User/HelpArcher-to-pdf/HelpArcher-to-pdf-1/images/d5abb064f35d6a5b0eecfc4362999618.png" id="68"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4"/>
        </w:numPr>
      </w:pPr>
      <w:r>
        <w:t xml:space="preserve">Under Application Builder, click Install Packages.</w:t>
      </w:r>
    </w:p>
    <w:p>
      <w:pPr>
        <w:numPr>
          <w:ilvl w:val="0"/>
          <w:numId w:val="1033"/>
        </w:numPr>
      </w:pPr>
      <w:r>
        <w:t xml:space="preserve">In the Available Packages section, locate the package file that you want to install, and click Install.</w:t>
      </w:r>
    </w:p>
    <w:p>
      <w:pPr>
        <w:numPr>
          <w:ilvl w:val="0"/>
          <w:numId w:val="1033"/>
        </w:numPr>
      </w:pPr>
      <w:r>
        <w:t xml:space="preserve">In the Configuration section, select the components of the package that you want to install.</w:t>
      </w:r>
    </w:p>
    <w:p>
      <w:pPr>
        <w:numPr>
          <w:ilvl w:val="1"/>
          <w:numId w:val="1035"/>
        </w:numPr>
      </w:pPr>
      <w:r>
        <w:t xml:space="preserve">To select all components, select the top-level checkbox.</w:t>
      </w:r>
    </w:p>
    <w:p>
      <w:pPr>
        <w:numPr>
          <w:ilvl w:val="1"/>
          <w:numId w:val="1035"/>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6"/>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7"/>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8"/>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38"/>
        </w:numPr>
      </w:pPr>
      <w:r>
        <w:t xml:space="preserve">Click Install.</w:t>
      </w:r>
    </w:p>
    <w:p>
      <w:pPr>
        <w:numPr>
          <w:ilvl w:val="0"/>
          <w:numId w:val="1038"/>
        </w:numPr>
      </w:pPr>
      <w:r>
        <w:t xml:space="preserve">Click OK.</w:t>
      </w:r>
    </w:p>
    <w:bookmarkEnd w:id="69"/>
    <w:bookmarkStart w:id="72" w:name="Task5Reviewthepackageinstallationlog"/>
    <w:p>
      <w:pPr>
        <w:pStyle w:val="Heading4"/>
      </w:pPr>
      <w:r>
        <w:t xml:space="preserve">Task 5: Review the package installation log</w:t>
      </w:r>
    </w:p>
    <w:p>
      <w:pPr>
        <w:numPr>
          <w:ilvl w:val="0"/>
          <w:numId w:val="1039"/>
        </w:numPr>
      </w:pPr>
      <w:r>
        <w:t xml:space="preserve">Go to the Package Installation Log tab of the Install Packages page.</w:t>
      </w:r>
    </w:p>
    <w:p>
      <w:pPr>
        <w:numPr>
          <w:ilvl w:val="1"/>
          <w:numId w:val="1040"/>
        </w:numPr>
      </w:pPr>
      <w:r>
        <w:t xml:space="preserve">From the menu bar, click</w:t>
      </w:r>
      <w:r>
        <w:t xml:space="preserve"> </w:t>
      </w:r>
      <w:r>
        <w:drawing>
          <wp:inline>
            <wp:extent cx="269507" cy="250256"/>
            <wp:effectExtent b="0" l="0" r="0" t="0"/>
            <wp:docPr descr="Admin menu" title="Admin menu" id="70" name="Picture"/>
            <a:graphic>
              <a:graphicData uri="http://schemas.openxmlformats.org/drawingml/2006/picture">
                <pic:pic>
                  <pic:nvPicPr>
                    <pic:cNvPr descr="C:/Users/User/HelpArcher-to-pdf/HelpArcher-to-pdf-1/images/d5abb064f35d6a5b0eecfc4362999618.png" id="71"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0"/>
        </w:numPr>
      </w:pPr>
      <w:r>
        <w:t xml:space="preserve">Under Application Builder, click Install Packages.</w:t>
      </w:r>
    </w:p>
    <w:p>
      <w:pPr>
        <w:numPr>
          <w:ilvl w:val="1"/>
          <w:numId w:val="1040"/>
        </w:numPr>
      </w:pPr>
      <w:r>
        <w:t xml:space="preserve">Click the Package Installation Log tab.</w:t>
      </w:r>
    </w:p>
    <w:p>
      <w:pPr>
        <w:numPr>
          <w:ilvl w:val="0"/>
          <w:numId w:val="1039"/>
        </w:numPr>
      </w:pPr>
      <w:r>
        <w:t xml:space="preserve">Click the package that you want to view.</w:t>
      </w:r>
    </w:p>
    <w:p>
      <w:pPr>
        <w:numPr>
          <w:ilvl w:val="0"/>
          <w:numId w:val="1039"/>
        </w:numPr>
      </w:pPr>
      <w:r>
        <w:t xml:space="preserve">In the Package Installation Log page, in the Object Details section, click View All Warnings.</w:t>
      </w:r>
    </w:p>
    <w:bookmarkEnd w:id="72"/>
    <w:bookmarkEnd w:id="73"/>
    <w:bookmarkEnd w:id="74"/>
    <w:bookmarkStart w:id="86" w:name="UsingArcherIoTProjectReadiness"/>
    <w:p>
      <w:pPr>
        <w:pStyle w:val="Heading2"/>
      </w:pPr>
      <w:r>
        <w:t xml:space="preserve">Using Archer IoT Project Readiness</w:t>
      </w:r>
    </w:p>
    <w:bookmarkStart w:id="80" w:name="Task1CreateanewIoTproject"/>
    <w:p>
      <w:pPr>
        <w:pStyle w:val="Heading3"/>
      </w:pPr>
      <w:r>
        <w:t xml:space="preserve">Task 1: Create a new IoT project</w:t>
      </w:r>
    </w:p>
    <w:p>
      <w:pPr>
        <w:pStyle w:val="FirstParagraph"/>
      </w:pPr>
      <w:r>
        <w:t xml:space="preserve">Users: IoT Project Owner</w:t>
      </w:r>
    </w:p>
    <w:p>
      <w:pPr>
        <w:numPr>
          <w:ilvl w:val="0"/>
          <w:numId w:val="1041"/>
        </w:numPr>
      </w:pPr>
      <w:r>
        <w:t xml:space="preserve">Go to the IoT Project record.</w:t>
      </w:r>
    </w:p>
    <w:p>
      <w:pPr>
        <w:numPr>
          <w:ilvl w:val="1"/>
          <w:numId w:val="1042"/>
        </w:numPr>
      </w:pPr>
      <w:r>
        <w:t xml:space="preserve">From the menu bar, click IoT Project Readiness.</w:t>
      </w:r>
    </w:p>
    <w:p>
      <w:pPr>
        <w:numPr>
          <w:ilvl w:val="1"/>
          <w:numId w:val="1042"/>
        </w:numPr>
      </w:pPr>
      <w:r>
        <w:t xml:space="preserve">Under Applications, click IoT Project.</w:t>
      </w:r>
    </w:p>
    <w:p>
      <w:pPr>
        <w:numPr>
          <w:ilvl w:val="1"/>
          <w:numId w:val="1042"/>
        </w:numPr>
      </w:pPr>
      <w:r>
        <w:t xml:space="preserve">Click New Record.</w:t>
      </w:r>
    </w:p>
    <w:p>
      <w:pPr>
        <w:numPr>
          <w:ilvl w:val="0"/>
          <w:numId w:val="1041"/>
        </w:numPr>
      </w:pPr>
      <w:r>
        <w:t xml:space="preserve">Fill in the following information in General Information section:</w:t>
      </w:r>
    </w:p>
    <w:p>
      <w:pPr>
        <w:numPr>
          <w:ilvl w:val="1"/>
          <w:numId w:val="1043"/>
        </w:numPr>
      </w:pPr>
      <w:r>
        <w:t xml:space="preserve">Enter IoT Project Name, Estimated Start Date and Estimated End Date of the project.</w:t>
      </w:r>
    </w:p>
    <w:p>
      <w:pPr>
        <w:numPr>
          <w:ilvl w:val="1"/>
          <w:numId w:val="1043"/>
        </w:numPr>
      </w:pPr>
      <w:r>
        <w:t xml:space="preserve">(Optional) Select Priority for the project.</w:t>
      </w:r>
    </w:p>
    <w:p>
      <w:pPr>
        <w:numPr>
          <w:ilvl w:val="1"/>
          <w:numId w:val="1043"/>
        </w:numPr>
      </w:pPr>
      <w:r>
        <w:t xml:space="preserve">(Optional) Select Stakeholders by clicking</w:t>
      </w:r>
      <w:r>
        <w:t xml:space="preserve"> </w:t>
      </w:r>
      <w:r>
        <w:drawing>
          <wp:inline>
            <wp:extent cx="179043" cy="51155"/>
            <wp:effectExtent b="0" l="0" r="0" t="0"/>
            <wp:docPr descr="Ellipsis" title="Ellipsis" id="76" name="Picture"/>
            <a:graphic>
              <a:graphicData uri="http://schemas.openxmlformats.org/drawingml/2006/picture">
                <pic:pic>
                  <pic:nvPicPr>
                    <pic:cNvPr descr="C:/Users/User/HelpArcher-to-pdf/HelpArcher-to-pdf-1/images/572ebda266f6b422336dd6b8418133ce.png" id="77" name="Picture"/>
                    <pic:cNvPicPr>
                      <a:picLocks noChangeArrowheads="1" noChangeAspect="1"/>
                    </pic:cNvPicPr>
                  </pic:nvPicPr>
                  <pic:blipFill>
                    <a:blip r:embed="rId7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and selecting their user name.</w:t>
      </w:r>
    </w:p>
    <w:p>
      <w:pPr>
        <w:numPr>
          <w:ilvl w:val="1"/>
          <w:numId w:val="1043"/>
        </w:numPr>
      </w:pPr>
      <w:r>
        <w:t xml:space="preserve">(Optional) Enter description of the project in Description.</w:t>
      </w:r>
    </w:p>
    <w:p>
      <w:pPr>
        <w:numPr>
          <w:ilvl w:val="1"/>
          <w:numId w:val="1043"/>
        </w:numPr>
      </w:pPr>
      <w:r>
        <w:t xml:space="preserve">(Optional) Provide business justification or business value in Business Context.</w:t>
      </w:r>
    </w:p>
    <w:p>
      <w:pPr>
        <w:numPr>
          <w:ilvl w:val="1"/>
          <w:numId w:val="1043"/>
        </w:numPr>
      </w:pPr>
      <w:r>
        <w:t xml:space="preserve">(Optional) Select Third Party Involved? as ‘Yes’ if third party is involved, else select ‘No’. Provide third party details in the Third Party Details tab displayed.</w:t>
      </w:r>
    </w:p>
    <w:p>
      <w:pPr>
        <w:numPr>
          <w:ilvl w:val="1"/>
          <w:numId w:val="1043"/>
        </w:numPr>
      </w:pPr>
      <w:r>
        <w:t xml:space="preserve">(Optional) Select Will the IoT Project collect PII data? as ‘Yes’ if IoT project is collecting PII data else select ‘No’.</w:t>
      </w:r>
    </w:p>
    <w:p>
      <w:pPr>
        <w:numPr>
          <w:ilvl w:val="0"/>
          <w:numId w:val="1041"/>
        </w:numPr>
      </w:pPr>
      <w:r>
        <w:t xml:space="preserve">Select IoT Project Approver in the Stakeholders and Approvals section by clicking</w:t>
      </w:r>
      <w:r>
        <w:t xml:space="preserve"> </w:t>
      </w:r>
      <w:r>
        <w:drawing>
          <wp:inline>
            <wp:extent cx="179043" cy="51155"/>
            <wp:effectExtent b="0" l="0" r="0" t="0"/>
            <wp:docPr descr="Ellipsis" title="Ellipsis" id="78" name="Picture"/>
            <a:graphic>
              <a:graphicData uri="http://schemas.openxmlformats.org/drawingml/2006/picture">
                <pic:pic>
                  <pic:nvPicPr>
                    <pic:cNvPr descr="C:/Users/User/HelpArcher-to-pdf/HelpArcher-to-pdf-1/images/572ebda266f6b422336dd6b8418133ce.png" id="79" name="Picture"/>
                    <pic:cNvPicPr>
                      <a:picLocks noChangeArrowheads="1" noChangeAspect="1"/>
                    </pic:cNvPicPr>
                  </pic:nvPicPr>
                  <pic:blipFill>
                    <a:blip r:embed="rId7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and selecting their username.</w:t>
      </w:r>
    </w:p>
    <w:p>
      <w:pPr>
        <w:numPr>
          <w:ilvl w:val="0"/>
          <w:numId w:val="1041"/>
        </w:numPr>
      </w:pPr>
      <w:r>
        <w:t xml:space="preserve">Select IoT project scope in the Scope tab.</w:t>
      </w:r>
    </w:p>
    <w:p>
      <w:pPr>
        <w:numPr>
          <w:ilvl w:val="0"/>
          <w:numId w:val="1041"/>
        </w:numPr>
      </w:pPr>
      <w:r>
        <w:t xml:space="preserve">Once the record is complete, click Save in the Record Toolbar to save in record.</w:t>
      </w:r>
    </w:p>
    <w:bookmarkEnd w:id="80"/>
    <w:bookmarkStart w:id="81" w:name="Task2SubmitIoTproject"/>
    <w:p>
      <w:pPr>
        <w:pStyle w:val="Heading3"/>
      </w:pPr>
      <w:r>
        <w:t xml:space="preserve">Task 2: Submit IoT project</w:t>
      </w:r>
    </w:p>
    <w:p>
      <w:pPr>
        <w:pStyle w:val="FirstParagraph"/>
      </w:pPr>
      <w:r>
        <w:t xml:space="preserve">Users: IoT Project Owner</w:t>
      </w:r>
    </w:p>
    <w:p>
      <w:pPr>
        <w:numPr>
          <w:ilvl w:val="0"/>
          <w:numId w:val="1044"/>
        </w:numPr>
      </w:pPr>
      <w:r>
        <w:t xml:space="preserve">Open the IoT Project you want to submit.</w:t>
      </w:r>
    </w:p>
    <w:p>
      <w:pPr>
        <w:numPr>
          <w:ilvl w:val="0"/>
          <w:numId w:val="1044"/>
        </w:numPr>
      </w:pPr>
      <w:r>
        <w:t xml:space="preserve">Click the Edit button in the top of the record.</w:t>
      </w:r>
    </w:p>
    <w:p>
      <w:pPr>
        <w:numPr>
          <w:ilvl w:val="0"/>
          <w:numId w:val="1044"/>
        </w:numPr>
      </w:pPr>
      <w:r>
        <w:t xml:space="preserve">Provide details of the IoT project in the Infrastructure and Implementation tab.</w:t>
      </w:r>
    </w:p>
    <w:p>
      <w:pPr>
        <w:numPr>
          <w:ilvl w:val="0"/>
          <w:numId w:val="1044"/>
        </w:numPr>
      </w:pPr>
      <w:r>
        <w:t xml:space="preserve">Complete risk assessment for the IoT project, in the Risk Assessment tab.</w:t>
      </w:r>
    </w:p>
    <w:p>
      <w:pPr>
        <w:numPr>
          <w:ilvl w:val="0"/>
          <w:numId w:val="1044"/>
        </w:numPr>
      </w:pPr>
      <w:r>
        <w:t xml:space="preserve">(Optional) Click Add New in the right corner of the Comments section and add comments.</w:t>
      </w:r>
    </w:p>
    <w:p>
      <w:pPr>
        <w:numPr>
          <w:ilvl w:val="0"/>
          <w:numId w:val="1044"/>
        </w:numPr>
      </w:pPr>
      <w:r>
        <w:t xml:space="preserve">(Optional) Attach any additional documentation or files in the Supporting Documentation field.</w:t>
      </w:r>
    </w:p>
    <w:p>
      <w:pPr>
        <w:numPr>
          <w:ilvl w:val="0"/>
          <w:numId w:val="1044"/>
        </w:numPr>
      </w:pPr>
      <w:r>
        <w:t xml:space="preserve">Provide assessment results and recommendation in the Overall Recommendation field, in theRisk Assessment tab.</w:t>
      </w:r>
    </w:p>
    <w:p>
      <w:pPr>
        <w:numPr>
          <w:ilvl w:val="0"/>
          <w:numId w:val="1044"/>
        </w:numPr>
      </w:pPr>
      <w:r>
        <w:t xml:space="preserve">Click on the Submit button at the top left of the screen.</w:t>
      </w:r>
    </w:p>
    <w:bookmarkEnd w:id="81"/>
    <w:bookmarkStart w:id="82" w:name="Task3ReviewIoTproject"/>
    <w:p>
      <w:pPr>
        <w:pStyle w:val="Heading3"/>
      </w:pPr>
      <w:r>
        <w:t xml:space="preserve">Task 3: Review IoT project</w:t>
      </w:r>
    </w:p>
    <w:p>
      <w:pPr>
        <w:pStyle w:val="FirstParagraph"/>
      </w:pPr>
      <w:r>
        <w:t xml:space="preserve">Users: IoT Project Approver</w:t>
      </w:r>
    </w:p>
    <w:p>
      <w:pPr>
        <w:numPr>
          <w:ilvl w:val="0"/>
          <w:numId w:val="1045"/>
        </w:numPr>
      </w:pPr>
      <w:r>
        <w:t xml:space="preserve">Select the IoT Project you want to review from the Tasks section on your Task landing screen.</w:t>
      </w:r>
    </w:p>
    <w:p>
      <w:pPr>
        <w:numPr>
          <w:ilvl w:val="0"/>
          <w:numId w:val="1000"/>
        </w:numPr>
      </w:pPr>
      <w:r>
        <w:t xml:space="preserve">OR</w:t>
      </w:r>
    </w:p>
    <w:p>
      <w:pPr>
        <w:numPr>
          <w:ilvl w:val="0"/>
          <w:numId w:val="1000"/>
        </w:numPr>
      </w:pPr>
      <w:r>
        <w:t xml:space="preserve">Go to the IoT Project record.</w:t>
      </w:r>
    </w:p>
    <w:p>
      <w:pPr>
        <w:numPr>
          <w:ilvl w:val="1"/>
          <w:numId w:val="1046"/>
        </w:numPr>
      </w:pPr>
      <w:r>
        <w:t xml:space="preserve">From the menu bar, click IoT Project Readiness.</w:t>
      </w:r>
    </w:p>
    <w:p>
      <w:pPr>
        <w:numPr>
          <w:ilvl w:val="1"/>
          <w:numId w:val="1046"/>
        </w:numPr>
      </w:pPr>
      <w:r>
        <w:t xml:space="preserve">Under Applications, click IoT Project.</w:t>
      </w:r>
    </w:p>
    <w:p>
      <w:pPr>
        <w:numPr>
          <w:ilvl w:val="0"/>
          <w:numId w:val="1000"/>
        </w:numPr>
      </w:pPr>
      <w:r>
        <w:t xml:space="preserve">Select the IoT Project record in ‘Submitted’ Status.</w:t>
      </w:r>
    </w:p>
    <w:p>
      <w:pPr>
        <w:numPr>
          <w:ilvl w:val="0"/>
          <w:numId w:val="1047"/>
        </w:numPr>
      </w:pPr>
      <w:r>
        <w:t xml:space="preserve">Click the Edit button in the top of the record.</w:t>
      </w:r>
    </w:p>
    <w:p>
      <w:pPr>
        <w:numPr>
          <w:ilvl w:val="0"/>
          <w:numId w:val="1047"/>
        </w:numPr>
      </w:pPr>
      <w:r>
        <w:t xml:space="preserve">To Approve the IoT Project</w:t>
      </w:r>
    </w:p>
    <w:p>
      <w:pPr>
        <w:numPr>
          <w:ilvl w:val="1"/>
          <w:numId w:val="1048"/>
        </w:numPr>
      </w:pPr>
      <w:r>
        <w:t xml:space="preserve">Review the record and clickApprove from the Actions dropdown at the top left of the screen.</w:t>
      </w:r>
    </w:p>
    <w:p>
      <w:pPr>
        <w:numPr>
          <w:ilvl w:val="0"/>
          <w:numId w:val="1047"/>
        </w:numPr>
      </w:pPr>
      <w:r>
        <w:t xml:space="preserve">To request additional information from the IoT Project Owner:</w:t>
      </w:r>
    </w:p>
    <w:p>
      <w:pPr>
        <w:numPr>
          <w:ilvl w:val="1"/>
          <w:numId w:val="1049"/>
        </w:numPr>
      </w:pPr>
      <w:r>
        <w:t xml:space="preserve">Document the additional information requested in the Comments field.</w:t>
      </w:r>
    </w:p>
    <w:p>
      <w:pPr>
        <w:numPr>
          <w:ilvl w:val="1"/>
          <w:numId w:val="1049"/>
        </w:numPr>
      </w:pPr>
      <w:r>
        <w:t xml:space="preserve">Click Needs Additional Information from the Actions dropdown at the top left of the screen.</w:t>
      </w:r>
    </w:p>
    <w:p>
      <w:pPr>
        <w:numPr>
          <w:ilvl w:val="0"/>
          <w:numId w:val="1047"/>
        </w:numPr>
      </w:pPr>
      <w:r>
        <w:t xml:space="preserve">To Reject the IoT Project:</w:t>
      </w:r>
    </w:p>
    <w:p>
      <w:pPr>
        <w:numPr>
          <w:ilvl w:val="1"/>
          <w:numId w:val="1050"/>
        </w:numPr>
      </w:pPr>
      <w:r>
        <w:t xml:space="preserve">Document the Reason for Rejection in the Stakeholders and Approvals section.</w:t>
      </w:r>
    </w:p>
    <w:p>
      <w:pPr>
        <w:numPr>
          <w:ilvl w:val="1"/>
          <w:numId w:val="1050"/>
        </w:numPr>
      </w:pPr>
      <w:r>
        <w:t xml:space="preserve">Click Rejectfrom Action dropdown at the top left of the screen.</w:t>
      </w:r>
    </w:p>
    <w:bookmarkEnd w:id="82"/>
    <w:bookmarkStart w:id="83" w:name="Task4ResubmitIoTproject"/>
    <w:p>
      <w:pPr>
        <w:pStyle w:val="Heading3"/>
      </w:pPr>
      <w:r>
        <w:t xml:space="preserve">Task 4: Resubmit IoT project</w:t>
      </w:r>
    </w:p>
    <w:p>
      <w:pPr>
        <w:pStyle w:val="FirstParagraph"/>
      </w:pPr>
      <w:r>
        <w:t xml:space="preserve">Users: IoT Project Owner</w:t>
      </w:r>
    </w:p>
    <w:p>
      <w:pPr>
        <w:numPr>
          <w:ilvl w:val="0"/>
          <w:numId w:val="1051"/>
        </w:numPr>
      </w:pPr>
      <w:r>
        <w:t xml:space="preserve">Select the IoT Project record you want to resubmit from Tasks section on your Task landing screen</w:t>
      </w:r>
    </w:p>
    <w:p>
      <w:pPr>
        <w:numPr>
          <w:ilvl w:val="0"/>
          <w:numId w:val="1000"/>
        </w:numPr>
      </w:pPr>
      <w:r>
        <w:t xml:space="preserve">OR</w:t>
      </w:r>
    </w:p>
    <w:p>
      <w:pPr>
        <w:numPr>
          <w:ilvl w:val="0"/>
          <w:numId w:val="1000"/>
        </w:numPr>
      </w:pPr>
      <w:r>
        <w:t xml:space="preserve">Go to the IoT Project record.</w:t>
      </w:r>
    </w:p>
    <w:p>
      <w:pPr>
        <w:numPr>
          <w:ilvl w:val="1"/>
          <w:numId w:val="1052"/>
        </w:numPr>
      </w:pPr>
      <w:r>
        <w:t xml:space="preserve">From the menu bar, click IoT Project Readiness.</w:t>
      </w:r>
    </w:p>
    <w:p>
      <w:pPr>
        <w:numPr>
          <w:ilvl w:val="1"/>
          <w:numId w:val="1052"/>
        </w:numPr>
      </w:pPr>
      <w:r>
        <w:t xml:space="preserve">Under Applications, click IoT Project.</w:t>
      </w:r>
    </w:p>
    <w:p>
      <w:pPr>
        <w:numPr>
          <w:ilvl w:val="0"/>
          <w:numId w:val="1000"/>
        </w:numPr>
      </w:pPr>
      <w:r>
        <w:t xml:space="preserve">Select the IoT Project record in ‘Needs Additional Information’ Status.</w:t>
      </w:r>
    </w:p>
    <w:p>
      <w:pPr>
        <w:numPr>
          <w:ilvl w:val="0"/>
          <w:numId w:val="1053"/>
        </w:numPr>
      </w:pPr>
      <w:r>
        <w:t xml:space="preserve">Click the Edit button in the top of the record.</w:t>
      </w:r>
    </w:p>
    <w:p>
      <w:pPr>
        <w:numPr>
          <w:ilvl w:val="0"/>
          <w:numId w:val="1053"/>
        </w:numPr>
      </w:pPr>
      <w:r>
        <w:t xml:space="preserve">Check the comments in the Comments section.</w:t>
      </w:r>
    </w:p>
    <w:p>
      <w:pPr>
        <w:numPr>
          <w:ilvl w:val="0"/>
          <w:numId w:val="1053"/>
        </w:numPr>
      </w:pPr>
      <w:r>
        <w:t xml:space="preserve">Modify/Provide the required information in the appropriate section or tab.</w:t>
      </w:r>
    </w:p>
    <w:p>
      <w:pPr>
        <w:numPr>
          <w:ilvl w:val="0"/>
          <w:numId w:val="1053"/>
        </w:numPr>
      </w:pPr>
      <w:r>
        <w:t xml:space="preserve">Attach any additional documentation or files in the Supporting Documentation field, if requested.</w:t>
      </w:r>
    </w:p>
    <w:p>
      <w:pPr>
        <w:numPr>
          <w:ilvl w:val="0"/>
          <w:numId w:val="1053"/>
        </w:numPr>
      </w:pPr>
      <w:r>
        <w:t xml:space="preserve">Click |Add New| in the right corner of the Comments section and add comments, if required.</w:t>
      </w:r>
    </w:p>
    <w:p>
      <w:pPr>
        <w:numPr>
          <w:ilvl w:val="0"/>
          <w:numId w:val="1053"/>
        </w:numPr>
      </w:pPr>
      <w:r>
        <w:t xml:space="preserve">Click Resubmit from the Actions dropdown at the top left of the screen.</w:t>
      </w:r>
    </w:p>
    <w:bookmarkEnd w:id="83"/>
    <w:bookmarkStart w:id="84" w:name="Task5TrackIoTprojectimplementation"/>
    <w:p>
      <w:pPr>
        <w:pStyle w:val="Heading3"/>
      </w:pPr>
      <w:r>
        <w:t xml:space="preserve">Task 5: Track IoT project implementation</w:t>
      </w:r>
    </w:p>
    <w:p>
      <w:pPr>
        <w:pStyle w:val="FirstParagraph"/>
      </w:pPr>
      <w:r>
        <w:t xml:space="preserve">Users: IoT Project Owner</w:t>
      </w:r>
    </w:p>
    <w:p>
      <w:pPr>
        <w:numPr>
          <w:ilvl w:val="0"/>
          <w:numId w:val="1054"/>
        </w:numPr>
      </w:pPr>
      <w:r>
        <w:t xml:space="preserve">Go to the IoT Project record.</w:t>
      </w:r>
    </w:p>
    <w:p>
      <w:pPr>
        <w:numPr>
          <w:ilvl w:val="1"/>
          <w:numId w:val="1055"/>
        </w:numPr>
      </w:pPr>
      <w:r>
        <w:t xml:space="preserve">From the menu bar, click IoT Project Readiness.</w:t>
      </w:r>
    </w:p>
    <w:p>
      <w:pPr>
        <w:numPr>
          <w:ilvl w:val="1"/>
          <w:numId w:val="1055"/>
        </w:numPr>
      </w:pPr>
      <w:r>
        <w:t xml:space="preserve">Under Applications, click IoT Project.</w:t>
      </w:r>
    </w:p>
    <w:p>
      <w:pPr>
        <w:numPr>
          <w:ilvl w:val="0"/>
          <w:numId w:val="1056"/>
        </w:numPr>
      </w:pPr>
      <w:r>
        <w:t xml:space="preserve">To mark the IoT project as Ready for Implementation do the following:</w:t>
      </w:r>
    </w:p>
    <w:p>
      <w:pPr>
        <w:numPr>
          <w:ilvl w:val="1"/>
          <w:numId w:val="1057"/>
        </w:numPr>
      </w:pPr>
      <w:r>
        <w:t xml:space="preserve">Select the IoT Project record in ‘Approved’ Status.</w:t>
      </w:r>
    </w:p>
    <w:p>
      <w:pPr>
        <w:numPr>
          <w:ilvl w:val="1"/>
          <w:numId w:val="1057"/>
        </w:numPr>
      </w:pPr>
      <w:r>
        <w:t xml:space="preserve">Click the Edit button in the top of the record.</w:t>
      </w:r>
    </w:p>
    <w:p>
      <w:pPr>
        <w:numPr>
          <w:ilvl w:val="1"/>
          <w:numId w:val="1057"/>
        </w:numPr>
      </w:pPr>
      <w:r>
        <w:t xml:space="preserve">Enter Implementation Plan in the Implementation Status section of Infrastructure and Implementation tab.</w:t>
      </w:r>
    </w:p>
    <w:p>
      <w:pPr>
        <w:numPr>
          <w:ilvl w:val="1"/>
          <w:numId w:val="1057"/>
        </w:numPr>
      </w:pPr>
      <w:r>
        <w:t xml:space="preserve">Enter Actual Start Date, Actual End Date and Actual Cost in the General Information Section. Make any other necessary changes to the record.</w:t>
      </w:r>
    </w:p>
    <w:p>
      <w:pPr>
        <w:numPr>
          <w:ilvl w:val="1"/>
          <w:numId w:val="1057"/>
        </w:numPr>
      </w:pPr>
      <w:r>
        <w:t xml:space="preserve">Change Implementation Status to Ready for Implementation in the Implementation Status section of the Infrastructure and Implementation tab.</w:t>
      </w:r>
    </w:p>
    <w:p>
      <w:pPr>
        <w:numPr>
          <w:ilvl w:val="1"/>
          <w:numId w:val="1057"/>
        </w:numPr>
      </w:pPr>
      <w:r>
        <w:t xml:space="preserve">Click Save in the Record Toolbar to save in record.</w:t>
      </w:r>
    </w:p>
    <w:p>
      <w:pPr>
        <w:numPr>
          <w:ilvl w:val="0"/>
          <w:numId w:val="1056"/>
        </w:numPr>
      </w:pPr>
      <w:r>
        <w:t xml:space="preserve">To mark the IoT project as Implemented do the following:</w:t>
      </w:r>
    </w:p>
    <w:p>
      <w:pPr>
        <w:numPr>
          <w:ilvl w:val="1"/>
          <w:numId w:val="1058"/>
        </w:numPr>
      </w:pPr>
      <w:r>
        <w:t xml:space="preserve">Select the IoT Project record in ‘Ready for Implementation’ Status.</w:t>
      </w:r>
    </w:p>
    <w:p>
      <w:pPr>
        <w:numPr>
          <w:ilvl w:val="1"/>
          <w:numId w:val="1058"/>
        </w:numPr>
      </w:pPr>
      <w:r>
        <w:t xml:space="preserve">Click the Edit button in the top of the record.</w:t>
      </w:r>
    </w:p>
    <w:p>
      <w:pPr>
        <w:numPr>
          <w:ilvl w:val="1"/>
          <w:numId w:val="1058"/>
        </w:numPr>
      </w:pPr>
      <w:r>
        <w:t xml:space="preserve">Enter Actual Start Date, Actual End Date and Actual Cost in General Information Section, if not provided.</w:t>
      </w:r>
    </w:p>
    <w:p>
      <w:pPr>
        <w:numPr>
          <w:ilvl w:val="1"/>
          <w:numId w:val="1058"/>
        </w:numPr>
      </w:pPr>
      <w:r>
        <w:t xml:space="preserve">Change Implementation Status to Implemented in the Implementation Status section of Infrastructure and Implementation tab.</w:t>
      </w:r>
    </w:p>
    <w:p>
      <w:pPr>
        <w:numPr>
          <w:ilvl w:val="1"/>
          <w:numId w:val="1058"/>
        </w:numPr>
      </w:pPr>
      <w:r>
        <w:t xml:space="preserve">Click Save in the Record Toolbar to save in record.</w:t>
      </w:r>
    </w:p>
    <w:bookmarkEnd w:id="84"/>
    <w:bookmarkStart w:id="85" w:name="Task6CancelIoTProject"/>
    <w:p>
      <w:pPr>
        <w:pStyle w:val="Heading3"/>
      </w:pPr>
      <w:r>
        <w:t xml:space="preserve">Task 6: Cancel IoT Project</w:t>
      </w:r>
    </w:p>
    <w:p>
      <w:pPr>
        <w:pStyle w:val="FirstParagraph"/>
      </w:pPr>
      <w:r>
        <w:t xml:space="preserve">Users: IoT Project Owner</w:t>
      </w:r>
    </w:p>
    <w:p>
      <w:pPr>
        <w:numPr>
          <w:ilvl w:val="0"/>
          <w:numId w:val="1059"/>
        </w:numPr>
      </w:pPr>
      <w:r>
        <w:t xml:space="preserve">Go to the IoT Project record.</w:t>
      </w:r>
    </w:p>
    <w:p>
      <w:pPr>
        <w:numPr>
          <w:ilvl w:val="1"/>
          <w:numId w:val="1060"/>
        </w:numPr>
      </w:pPr>
      <w:r>
        <w:t xml:space="preserve">From the menu bar, click IoT Project Readiness.</w:t>
      </w:r>
    </w:p>
    <w:p>
      <w:pPr>
        <w:numPr>
          <w:ilvl w:val="1"/>
          <w:numId w:val="1060"/>
        </w:numPr>
      </w:pPr>
      <w:r>
        <w:t xml:space="preserve">Under Applications, click IoT Project.</w:t>
      </w:r>
    </w:p>
    <w:p>
      <w:pPr>
        <w:numPr>
          <w:ilvl w:val="0"/>
          <w:numId w:val="1061"/>
        </w:numPr>
      </w:pPr>
      <w:r>
        <w:t xml:space="preserve">To cancel IoT project in “Not Submitted” stage:</w:t>
      </w:r>
    </w:p>
    <w:p>
      <w:pPr>
        <w:numPr>
          <w:ilvl w:val="1"/>
          <w:numId w:val="1062"/>
        </w:numPr>
      </w:pPr>
      <w:r>
        <w:t xml:space="preserve">Select the IoT Project record in ‘Not Submitted’ Status.</w:t>
      </w:r>
    </w:p>
    <w:p>
      <w:pPr>
        <w:numPr>
          <w:ilvl w:val="1"/>
          <w:numId w:val="1062"/>
        </w:numPr>
      </w:pPr>
      <w:r>
        <w:t xml:space="preserve">Click the Edit button in the top of the record.</w:t>
      </w:r>
    </w:p>
    <w:p>
      <w:pPr>
        <w:numPr>
          <w:ilvl w:val="1"/>
          <w:numId w:val="1062"/>
        </w:numPr>
      </w:pPr>
      <w:r>
        <w:t xml:space="preserve">Select Cancel Request? = Yes, in the Stakeholders and Approvals section.</w:t>
      </w:r>
    </w:p>
    <w:p>
      <w:pPr>
        <w:numPr>
          <w:ilvl w:val="1"/>
          <w:numId w:val="1062"/>
        </w:numPr>
      </w:pPr>
      <w:r>
        <w:t xml:space="preserve">Documentthe Reason for Cancellation in the Stakeholders and Approvals section.</w:t>
      </w:r>
    </w:p>
    <w:p>
      <w:pPr>
        <w:numPr>
          <w:ilvl w:val="1"/>
          <w:numId w:val="1062"/>
        </w:numPr>
      </w:pPr>
      <w:r>
        <w:t xml:space="preserve">Click Save in the Record Toolbar to save in record.</w:t>
      </w:r>
    </w:p>
    <w:p>
      <w:pPr>
        <w:numPr>
          <w:ilvl w:val="0"/>
          <w:numId w:val="1063"/>
        </w:numPr>
      </w:pPr>
      <w:r>
        <w:t xml:space="preserve">To cancel IoT project in “Needs Additional Information” stage:</w:t>
      </w:r>
    </w:p>
    <w:p>
      <w:pPr>
        <w:numPr>
          <w:ilvl w:val="1"/>
          <w:numId w:val="1064"/>
        </w:numPr>
      </w:pPr>
      <w:r>
        <w:t xml:space="preserve">Select the IoT Project record in ‘Needs Additional Information’ Status.</w:t>
      </w:r>
    </w:p>
    <w:p>
      <w:pPr>
        <w:numPr>
          <w:ilvl w:val="1"/>
          <w:numId w:val="1064"/>
        </w:numPr>
      </w:pPr>
      <w:r>
        <w:t xml:space="preserve">Click the Edit button in the top of the record.</w:t>
      </w:r>
    </w:p>
    <w:p>
      <w:pPr>
        <w:numPr>
          <w:ilvl w:val="1"/>
          <w:numId w:val="1064"/>
        </w:numPr>
      </w:pPr>
      <w:r>
        <w:t xml:space="preserve">Document the Reason for Cancellation in the Stakeholders and Approvals section.</w:t>
      </w:r>
    </w:p>
    <w:p>
      <w:pPr>
        <w:numPr>
          <w:ilvl w:val="1"/>
          <w:numId w:val="1064"/>
        </w:numPr>
      </w:pPr>
      <w:r>
        <w:t xml:space="preserve">Click Cancel from the Actions dropdown at the top left of the screen.</w:t>
      </w:r>
    </w:p>
    <w:bookmarkEnd w:id="85"/>
    <w:bookmarkEnd w:id="86"/>
    <w:bookmarkStart w:id="87" w:name="Certificationenvironment"/>
    <w:p>
      <w:pPr>
        <w:pStyle w:val="Heading2"/>
      </w:pPr>
      <w:r>
        <w:t xml:space="preserve">Certification environment</w:t>
      </w:r>
    </w:p>
    <w:p>
      <w:pPr>
        <w:pStyle w:val="FirstParagraph"/>
      </w:pPr>
      <w:r>
        <w:t xml:space="preserve">Date tested: April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6.12</w:t>
            </w:r>
          </w:p>
        </w:tc>
        <w:tc>
          <w:tcPr/>
          <w:p>
            <w:pPr>
              <w:pStyle w:val="BodyText"/>
            </w:pPr>
            <w:r>
              <w:t xml:space="preserve">Windows Server 2012</w:t>
            </w:r>
          </w:p>
        </w:tc>
      </w:tr>
    </w:tbl>
    <w:bookmarkEnd w:id="87"/>
    <w:bookmarkEnd w:id="88"/>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63" Target="media/rId63.jp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2025-03-24T15:50:27Z</dcterms:created>
  <dcterms:modified xsi:type="dcterms:W3CDTF">2025-03-24T15:50:27Z</dcterms:modified>
</cp:coreProperties>
</file>

<file path=docProps/custom.xml><?xml version="1.0" encoding="utf-8"?>
<Properties xmlns="http://schemas.openxmlformats.org/officeDocument/2006/custom-properties" xmlns:vt="http://schemas.openxmlformats.org/officeDocument/2006/docPropsVTypes"/>
</file>