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using-the-archer-insight-interface-1"/>
    <w:p>
      <w:pPr>
        <w:pStyle w:val="Heading1"/>
      </w:pPr>
      <w:r>
        <w:t xml:space="preserve">Using 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Interface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interface is part of</w:t>
      </w:r>
      <w:r>
        <w:t xml:space="preserve"> </w:t>
      </w:r>
      <w:hyperlink r:id="rId20">
        <w:r>
          <w:rPr>
            <w:rStyle w:val="Hyperlink"/>
          </w:rPr>
          <w:t xml:space="preserve">Archer's risk quantification</w:t>
        </w:r>
      </w:hyperlink>
      <w:r>
        <w:t xml:space="preserve"> </w:t>
      </w:r>
      <w:r>
        <w:t xml:space="preserve">offering and which allows you to quantify risk in a top-down or bottom-up approach, so that your organization can identify, prioritize, and communicate risks across and within org divisions in a cohesive manner.</w:t>
      </w:r>
    </w:p>
    <w:p>
      <w:pPr>
        <w:pStyle w:val="BodyText"/>
      </w:pPr>
      <w:r>
        <w:t xml:space="preserve">This topic provides an overview of what's in 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interface and how to navigate between systems and within</w:t>
      </w:r>
      <w:r>
        <w:t xml:space="preserve"> </w:t>
      </w:r>
      <w:r>
        <w:t xml:space="preserve">Archer Insight</w:t>
      </w:r>
      <w:r>
        <w:t xml:space="preserve">.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Prerequisites">
        <w:r>
          <w:rPr>
            <w:rStyle w:val="Hyperlink"/>
          </w:rPr>
          <w:t xml:space="preserve">Prerequisites</w:t>
        </w:r>
      </w:hyperlink>
    </w:p>
    <w:p>
      <w:pPr>
        <w:pStyle w:val="Compact"/>
        <w:numPr>
          <w:ilvl w:val="0"/>
          <w:numId w:val="1001"/>
        </w:numPr>
      </w:pPr>
      <w:hyperlink w:anchor="MovingbetweenArcherandArcherInsight">
        <w:r>
          <w:rPr>
            <w:rStyle w:val="Hyperlink"/>
          </w:rPr>
          <w:t xml:space="preserve">Moving between Archer and Archer Insight</w:t>
        </w:r>
      </w:hyperlink>
    </w:p>
    <w:p>
      <w:pPr>
        <w:pStyle w:val="Compact"/>
        <w:numPr>
          <w:ilvl w:val="0"/>
          <w:numId w:val="1001"/>
        </w:numPr>
      </w:pPr>
      <w:hyperlink w:anchor="WhatsinArcherInsight">
        <w:r>
          <w:rPr>
            <w:rStyle w:val="Hyperlink"/>
          </w:rPr>
          <w:t xml:space="preserve">What's in Archer Insight?</w:t>
        </w:r>
      </w:hyperlink>
    </w:p>
    <w:bookmarkStart w:id="22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Verify that you have completed all the tasks in</w:t>
      </w:r>
      <w:r>
        <w:t xml:space="preserve"> </w:t>
      </w:r>
      <w:hyperlink r:id="rId21">
        <w:r>
          <w:rPr>
            <w:rStyle w:val="Hyperlink"/>
          </w:rPr>
          <w:t xml:space="preserve">Configuring the Use Case.</w:t>
        </w:r>
      </w:hyperlink>
    </w:p>
    <w:bookmarkEnd w:id="22"/>
    <w:bookmarkStart w:id="26" w:name="MovingbetweenArcherandArcherInsight"/>
    <w:p>
      <w:pPr>
        <w:pStyle w:val="Heading2"/>
      </w:pPr>
      <w:r>
        <w:t xml:space="preserve">Moving between Archer and</w:t>
      </w:r>
      <w:r>
        <w:t xml:space="preserve"> </w:t>
      </w:r>
      <w:r>
        <w:t xml:space="preserve">Archer Insight</w:t>
      </w:r>
    </w:p>
    <w:p>
      <w:pPr>
        <w:pStyle w:val="FirstParagraph"/>
      </w:pPr>
      <w:r>
        <w:t xml:space="preserve">In both interfaces, the Applications button (</w:t>
      </w:r>
      <w:r>
        <w:drawing>
          <wp:inline>
            <wp:extent cx="169048" cy="169048"/>
            <wp:effectExtent b="0" l="0" r="0" t="0"/>
            <wp:docPr descr="Applications " title="" id="24" name="Picture"/>
            <a:graphic>
              <a:graphicData uri="http://schemas.openxmlformats.org/drawingml/2006/picture">
                <pic:pic>
                  <pic:nvPicPr>
                    <pic:cNvPr descr="C:/Users/User/HelpArcher-to-pdf/HelpArcher-to-pdf-1/images/793ded9dc213809ff6fc1e7bba826c3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8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 in the menu allows you to access a link to the other interface.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must have the Insight Risk Manager role assigned to view the links.</w:t>
      </w:r>
    </w:p>
    <w:p>
      <w:pPr>
        <w:pStyle w:val="BodyText"/>
      </w:pPr>
      <w:r>
        <w:t xml:space="preserve">When you first open</w:t>
      </w:r>
      <w:r>
        <w:t xml:space="preserve"> </w:t>
      </w:r>
      <w:r>
        <w:t xml:space="preserve">Archer Insight</w:t>
      </w:r>
      <w:r>
        <w:t xml:space="preserve">, the Dashboard displays.</w:t>
      </w:r>
    </w:p>
    <w:bookmarkEnd w:id="26"/>
    <w:bookmarkStart w:id="34" w:name="WhatsinArcherInsight"/>
    <w:p>
      <w:pPr>
        <w:pStyle w:val="Heading2"/>
      </w:pPr>
      <w:r>
        <w:t xml:space="preserve">What's in</w:t>
      </w:r>
      <w:r>
        <w:t xml:space="preserve"> </w:t>
      </w:r>
      <w:r>
        <w:t xml:space="preserve">Archer Insight</w:t>
      </w:r>
      <w:r>
        <w:t xml:space="preserve">?</w:t>
      </w:r>
    </w:p>
    <w:p>
      <w:pPr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The Dashboard.</w:t>
        </w:r>
      </w:hyperlink>
      <w:r>
        <w:t xml:space="preserve"> </w:t>
      </w:r>
      <w:r>
        <w:t xml:space="preserve">Provides a high-level view of your quantified risks, including your aggregated expected loss, economic or total impact, and how your risks break down across multiple hierarchies.</w:t>
      </w:r>
    </w:p>
    <w:p>
      <w:pPr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Quantitative assessments</w:t>
        </w:r>
      </w:hyperlink>
      <w:r>
        <w:t xml:space="preserve">. Allows you to perform three types of quantitative assessments on risk events. You can assess actual or actual/inherent risk or use a control specification approach to quantify the effectiveness of your controls.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listing page</w:t>
        </w:r>
      </w:hyperlink>
      <w:r>
        <w:t xml:space="preserve"> </w:t>
      </w:r>
      <w:r>
        <w:t xml:space="preserve">for risk events. You can access this page from the menu (</w:t>
      </w:r>
      <w:r>
        <w:t xml:space="preserve"> </w:t>
      </w:r>
      <w:r>
        <w:drawing>
          <wp:inline>
            <wp:extent cx="207468" cy="192100"/>
            <wp:effectExtent b="0" l="0" r="0" t="0"/>
            <wp:docPr descr="Menu" title="" id="31" name="Picture"/>
            <a:graphic>
              <a:graphicData uri="http://schemas.openxmlformats.org/drawingml/2006/picture">
                <pic:pic>
                  <pic:nvPicPr>
                    <pic:cNvPr descr="C:/Users/User/HelpArcher-to-pdf/HelpArcher-to-pdf-1/images/8bcb0dff8c231b1de275e26e2c84c62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) in the upper left. From the Risk Event listing page, in the Actions column, you can also click "View Relationships" for an individual risk event to open its</w:t>
      </w:r>
      <w:r>
        <w:t xml:space="preserve"> </w:t>
      </w:r>
      <w:hyperlink r:id="rId33">
        <w:r>
          <w:rPr>
            <w:rStyle w:val="Hyperlink"/>
          </w:rPr>
          <w:t xml:space="preserve">relationship view</w:t>
        </w:r>
      </w:hyperlink>
      <w:r>
        <w:t xml:space="preserve">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hyperlink" Id="rId20" Target="archer_insight.htm" TargetMode="External" /><Relationship Type="http://schemas.openxmlformats.org/officeDocument/2006/relationships/hyperlink" Id="rId27" Target="insight_dashboard.htm" TargetMode="External" /><Relationship Type="http://schemas.openxmlformats.org/officeDocument/2006/relationships/hyperlink" Id="rId29" Target="insight_listing_page.htm" TargetMode="External" /><Relationship Type="http://schemas.openxmlformats.org/officeDocument/2006/relationships/hyperlink" Id="rId28" Target="insight_quant_assessments.htm" TargetMode="External" /><Relationship Type="http://schemas.openxmlformats.org/officeDocument/2006/relationships/hyperlink" Id="rId33" Target="insight_relationship_view.htm" TargetMode="External" /><Relationship Type="http://schemas.openxmlformats.org/officeDocument/2006/relationships/hyperlink" Id="rId21" Target="insight_uc_setting_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rcher_insight.htm" TargetMode="External" /><Relationship Type="http://schemas.openxmlformats.org/officeDocument/2006/relationships/hyperlink" Id="rId27" Target="insight_dashboard.htm" TargetMode="External" /><Relationship Type="http://schemas.openxmlformats.org/officeDocument/2006/relationships/hyperlink" Id="rId29" Target="insight_listing_page.htm" TargetMode="External" /><Relationship Type="http://schemas.openxmlformats.org/officeDocument/2006/relationships/hyperlink" Id="rId28" Target="insight_quant_assessments.htm" TargetMode="External" /><Relationship Type="http://schemas.openxmlformats.org/officeDocument/2006/relationships/hyperlink" Id="rId33" Target="insight_relationship_view.htm" TargetMode="External" /><Relationship Type="http://schemas.openxmlformats.org/officeDocument/2006/relationships/hyperlink" Id="rId21" Target="insight_uc_setting_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2025-03-24T17:13:28Z</dcterms:created>
  <dcterms:modified xsi:type="dcterms:W3CDTF">2025-03-24T17:13:28Z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