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identificando-ids-de-campo"/>
    <w:p>
      <w:pPr>
        <w:pStyle w:val="Heading1"/>
      </w:pPr>
      <w:bookmarkStart w:id="20" w:name="aanchor245"/>
      <w:bookmarkEnd w:id="20"/>
      <w:r>
        <w:t xml:space="preserve"> </w:t>
      </w:r>
      <w:r>
        <w:t xml:space="preserve">Identificando IDs de campo</w:t>
      </w:r>
    </w:p>
    <w:p>
      <w:pPr>
        <w:pStyle w:val="FirstParagraph"/>
      </w:pPr>
      <w:r>
        <w:t xml:space="preserve">Este tópico descreve como identificar IDs de campo.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dentificandooIDdeumcampo">
        <w:r>
          <w:rPr>
            <w:rStyle w:val="Hyperlink"/>
          </w:rPr>
          <w:t xml:space="preserve">Identificando o ID de um campo</w:t>
        </w:r>
      </w:hyperlink>
    </w:p>
    <w:p>
      <w:pPr>
        <w:pStyle w:val="Compact"/>
        <w:numPr>
          <w:ilvl w:val="0"/>
          <w:numId w:val="1001"/>
        </w:numPr>
      </w:pPr>
      <w:hyperlink w:anchor="IdentificandooGUIDdeumcampo">
        <w:r>
          <w:rPr>
            <w:rStyle w:val="Hyperlink"/>
          </w:rPr>
          <w:t xml:space="preserve">Identificando o GUID de um campo</w:t>
        </w:r>
      </w:hyperlink>
    </w:p>
    <w:p>
      <w:pPr>
        <w:pStyle w:val="Compact"/>
        <w:numPr>
          <w:ilvl w:val="0"/>
          <w:numId w:val="1001"/>
        </w:numPr>
      </w:pPr>
      <w:hyperlink w:anchor="X50bfb3df661430190365c12c27106b1da1e2215">
        <w:r>
          <w:rPr>
            <w:rStyle w:val="Hyperlink"/>
          </w:rPr>
          <w:t xml:space="preserve">Identificando o GUID de campo de todos os campos em um aplicativo</w:t>
        </w:r>
      </w:hyperlink>
    </w:p>
    <w:bookmarkStart w:id="27" w:name="IdentificandooIDdeumcampo"/>
    <w:p>
      <w:pPr>
        <w:pStyle w:val="Heading2"/>
      </w:pPr>
      <w:r>
        <w:t xml:space="preserve">Identificando o ID de um campo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Clique no aplicativo para o qual você deseja obter o ID do campo.</w:t>
      </w:r>
    </w:p>
    <w:p>
      <w:pPr>
        <w:pStyle w:val="Compact"/>
        <w:numPr>
          <w:ilvl w:val="0"/>
          <w:numId w:val="1002"/>
        </w:numPr>
      </w:pPr>
      <w:r>
        <w:t xml:space="preserve">Na guia Designer, maximize o painel Objetos.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262170" cy="236593"/>
            <wp:effectExtent b="0" l="0" r="0" t="0"/>
            <wp:docPr descr="Exibir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58db436d72dbde9c41b33131f6622ac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0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abrir o seletor de colunas e selecione ID para exibir o ID do campo.</w:t>
      </w:r>
    </w:p>
    <w:bookmarkEnd w:id="27"/>
    <w:bookmarkStart w:id="30" w:name="IdentificandooGUIDdeumcampo"/>
    <w:p>
      <w:pPr>
        <w:pStyle w:val="Heading2"/>
      </w:pPr>
      <w:r>
        <w:t xml:space="preserve">Identificando o GUID de um campo</w:t>
      </w:r>
    </w:p>
    <w:p>
      <w:pPr>
        <w:pStyle w:val="FirstParagraph"/>
      </w:pPr>
      <w:r>
        <w:t xml:space="preserve">O GUID de campo é um identificador exclusivo que diferencia o campo de todos os outros objetos no sistema, independentemente do tipo. Alguns processos em</w:t>
      </w:r>
      <w:r>
        <w:t xml:space="preserve"> </w:t>
      </w:r>
      <w:r>
        <w:t xml:space="preserve">Archer</w:t>
      </w:r>
      <w:r>
        <w:t xml:space="preserve"> </w:t>
      </w:r>
      <w:r>
        <w:t xml:space="preserve">exigem que se saiba o GUID de campo.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Clique no aplicativo para o qual você deseja obter o GUID de campo.</w:t>
      </w:r>
    </w:p>
    <w:p>
      <w:pPr>
        <w:pStyle w:val="Compact"/>
        <w:numPr>
          <w:ilvl w:val="0"/>
          <w:numId w:val="1003"/>
        </w:numPr>
      </w:pPr>
      <w:r>
        <w:t xml:space="preserve">No painel Campos de dados, clique em um campo para o qual deseja o GUID de campo.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anote o GUID de campo.</w:t>
      </w:r>
    </w:p>
    <w:bookmarkEnd w:id="30"/>
    <w:bookmarkStart w:id="33" w:name="X50bfb3df661430190365c12c27106b1da1e2215"/>
    <w:p>
      <w:pPr>
        <w:pStyle w:val="Heading2"/>
      </w:pPr>
      <w:r>
        <w:t xml:space="preserve">Identificando o GUID de campo de todos os campos em um aplicativo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Integração &gt; Obter recursos de API.</w:t>
      </w:r>
    </w:p>
    <w:p>
      <w:pPr>
        <w:pStyle w:val="Compact"/>
        <w:numPr>
          <w:ilvl w:val="0"/>
          <w:numId w:val="1004"/>
        </w:numPr>
      </w:pPr>
      <w:r>
        <w:t xml:space="preserve">Clique em Gerar código de API.</w:t>
      </w:r>
    </w:p>
    <w:p>
      <w:pPr>
        <w:pStyle w:val="Compact"/>
        <w:numPr>
          <w:ilvl w:val="0"/>
          <w:numId w:val="1004"/>
        </w:numPr>
      </w:pPr>
      <w:r>
        <w:t xml:space="preserve">Na lista suspensa Aplicativo, selecione o aplicativo no qual você deseja obter os GUIDs do campo.</w:t>
      </w:r>
    </w:p>
    <w:p>
      <w:pPr>
        <w:numPr>
          <w:ilvl w:val="0"/>
          <w:numId w:val="1004"/>
        </w:numPr>
      </w:pPr>
      <w:r>
        <w:t xml:space="preserve">Observe os GUIDs do campo. Por exemplo:</w:t>
      </w:r>
    </w:p>
    <w:p>
      <w:pPr>
        <w:numPr>
          <w:ilvl w:val="0"/>
          <w:numId w:val="1000"/>
        </w:numPr>
      </w:pPr>
      <w:r>
        <w:t xml:space="preserve">public static readonly Guid Application_ID = new Guid("xxxxxxxx-xxxx-xxxx-xxxx-xxxxxxxxxxxx");</w:t>
      </w:r>
    </w:p>
    <w:p>
      <w:pPr>
        <w:pStyle w:val="FirstParagraph"/>
      </w:pPr>
      <w:r>
        <w:t xml:space="preserve"> 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2025-03-06T16:24:20Z</dcterms:created>
  <dcterms:modified xsi:type="dcterms:W3CDTF">2025-03-06T16:24:20Z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