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bookmarkStart w:id="26" w:name="subformulários-1"/>
    <w:p>
      <w:pPr>
        <w:pStyle w:val="Heading1"/>
      </w:pPr>
      <w:r>
        <w:t xml:space="preserve">Subformulários</w:t>
      </w:r>
    </w:p>
    <w:p>
      <w:pPr>
        <w:pStyle w:val="FirstParagraph"/>
      </w:pPr>
      <w:r>
        <w:t xml:space="preserve">Um subformulário é um agrupamento reutilizável de</w:t>
      </w:r>
      <w:r>
        <w:t xml:space="preserve"> </w:t>
      </w:r>
      <w:hyperlink r:id="rId20">
        <w:r>
          <w:rPr>
            <w:rStyle w:val="Hyperlink"/>
          </w:rPr>
          <w:t xml:space="preserve">campos</w:t>
        </w:r>
      </w:hyperlink>
      <w:r>
        <w:t xml:space="preserve"> </w:t>
      </w:r>
      <w:r>
        <w:t xml:space="preserve">que pode ser incorporado em qualquer</w:t>
      </w:r>
      <w:r>
        <w:t xml:space="preserve"> </w:t>
      </w:r>
      <w:hyperlink r:id="rId21">
        <w:r>
          <w:rPr>
            <w:rStyle w:val="Hyperlink"/>
          </w:rPr>
          <w:t xml:space="preserve">aplicativo</w:t>
        </w:r>
      </w:hyperlink>
      <w:r>
        <w:t xml:space="preserve"> </w:t>
      </w:r>
      <w:r>
        <w:t xml:space="preserve">ou</w:t>
      </w:r>
      <w:r>
        <w:t xml:space="preserve"> </w:t>
      </w:r>
      <w:hyperlink r:id="rId22">
        <w:r>
          <w:rPr>
            <w:rStyle w:val="Hyperlink"/>
          </w:rPr>
          <w:t xml:space="preserve">questionário</w:t>
        </w:r>
      </w:hyperlink>
      <w:r>
        <w:t xml:space="preserve">. Quando os usuários adicionam ou editam um registro em um aplicativo que contém um subformulário, é possível adicionar dados ao subformulário várias vezes.</w:t>
      </w:r>
    </w:p>
    <w:p>
      <w:pPr>
        <w:pStyle w:val="BodyText"/>
      </w:pPr>
      <w:r>
        <w:t xml:space="preserve">Por exemplo, se um aplicativo contiver um subformulário projetado para reunir comentários de usuários, cada usuário que acessar um registro no aplicativo poderá enviar um comentário para o subformulário e visualizar os comentários enviados por outros usuários.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msubformul%C3%A1rio%C3%A9certoparamim">
        <w:r>
          <w:rPr>
            <w:rStyle w:val="Hyperlink"/>
          </w:rPr>
          <w:t xml:space="preserve">Um subformulário é certo para mim?</w:t>
        </w:r>
      </w:hyperlink>
    </w:p>
    <w:p>
      <w:pPr>
        <w:pStyle w:val="Compact"/>
        <w:numPr>
          <w:ilvl w:val="0"/>
          <w:numId w:val="1001"/>
        </w:numPr>
      </w:pPr>
      <w:hyperlink w:anchor="Quempodetrabalharcomsubformul%C3%A1rios">
        <w:r>
          <w:rPr>
            <w:rStyle w:val="Hyperlink"/>
          </w:rPr>
          <w:t xml:space="preserve">Quem pode trabalhar com subformulários?</w:t>
        </w:r>
      </w:hyperlink>
    </w:p>
    <w:bookmarkStart w:id="23" w:name="Umsubformulárioécertoparamim"/>
    <w:p>
      <w:pPr>
        <w:pStyle w:val="Heading2"/>
      </w:pPr>
      <w:r>
        <w:t xml:space="preserve">Um subformulário é certo para mim?</w:t>
      </w:r>
    </w:p>
    <w:p>
      <w:pPr>
        <w:pStyle w:val="FirstParagraph"/>
      </w:pPr>
      <w:r>
        <w:t xml:space="preserve">Os subformulários oferecem um local gratuito e fácil de configurar para listar um conjunto crescente de informações no corpo de um único registro. No entanto, eles podem não fazer sentido para todos os casos de uso.</w:t>
      </w:r>
    </w:p>
    <w:p>
      <w:pPr>
        <w:pStyle w:val="BodyText"/>
      </w:pPr>
      <w:r>
        <w:t xml:space="preserve">Vantagens:</w:t>
      </w:r>
    </w:p>
    <w:p>
      <w:pPr>
        <w:pStyle w:val="Compact"/>
        <w:numPr>
          <w:ilvl w:val="0"/>
          <w:numId w:val="1002"/>
        </w:numPr>
      </w:pPr>
      <w:r>
        <w:t xml:space="preserve">Nenhuma licença adicional é obrigatória</w:t>
      </w:r>
    </w:p>
    <w:p>
      <w:pPr>
        <w:pStyle w:val="Compact"/>
        <w:numPr>
          <w:ilvl w:val="0"/>
          <w:numId w:val="1002"/>
        </w:numPr>
      </w:pPr>
      <w:r>
        <w:t xml:space="preserve">Fácil de configurar</w:t>
      </w:r>
    </w:p>
    <w:p>
      <w:pPr>
        <w:pStyle w:val="Compact"/>
        <w:numPr>
          <w:ilvl w:val="0"/>
          <w:numId w:val="1002"/>
        </w:numPr>
      </w:pPr>
      <w:r>
        <w:t xml:space="preserve">Capaz de ser usado em vários aplicativos e questionários</w:t>
      </w:r>
    </w:p>
    <w:p>
      <w:pPr>
        <w:pStyle w:val="FirstParagraph"/>
      </w:pPr>
      <w:r>
        <w:t xml:space="preserve">Desvantagens:</w:t>
      </w:r>
    </w:p>
    <w:p>
      <w:pPr>
        <w:pStyle w:val="Compact"/>
        <w:numPr>
          <w:ilvl w:val="0"/>
          <w:numId w:val="1003"/>
        </w:numPr>
      </w:pPr>
      <w:r>
        <w:t xml:space="preserve">Não é possível usar DDEs, permissões de registro nem notificações</w:t>
      </w:r>
    </w:p>
    <w:p>
      <w:pPr>
        <w:pStyle w:val="Compact"/>
        <w:numPr>
          <w:ilvl w:val="0"/>
          <w:numId w:val="1003"/>
        </w:numPr>
      </w:pPr>
      <w:r>
        <w:t xml:space="preserve">Acessível apenas por meio do registro pai e não pode ser referenciado por meio de outros registros (nem relatado separadamente)</w:t>
      </w:r>
    </w:p>
    <w:p>
      <w:pPr>
        <w:pStyle w:val="Compact"/>
        <w:numPr>
          <w:ilvl w:val="0"/>
          <w:numId w:val="1003"/>
        </w:numPr>
      </w:pPr>
      <w:r>
        <w:t xml:space="preserve">Não é possível criar registros relacionados quando uma referência cruzada é criada</w:t>
      </w:r>
    </w:p>
    <w:p>
      <w:pPr>
        <w:pStyle w:val="FirstParagraph"/>
      </w:pPr>
      <w:r>
        <w:t xml:space="preserve">Considere se os dados serão necessários isoladamente ou no futuro. Se alguma das respostas for sim, talvez seja melhor criar um aplicativo e um link para ele por meio de uma referência cruzada.</w:t>
      </w:r>
    </w:p>
    <w:bookmarkEnd w:id="23"/>
    <w:bookmarkStart w:id="25" w:name="Quempodetrabalharcomsubformulários"/>
    <w:p>
      <w:pPr>
        <w:pStyle w:val="Heading2"/>
      </w:pPr>
      <w:r>
        <w:t xml:space="preserve">Quem pode trabalhar com subformulários?</w:t>
      </w:r>
    </w:p>
    <w:p>
      <w:pPr>
        <w:pStyle w:val="FirstParagraph"/>
      </w:pPr>
      <w:r>
        <w:t xml:space="preserve">Qualquer usuário com as configurações de </w:t>
      </w:r>
      <w:hyperlink r:id="rId24">
        <w:r>
          <w:rPr>
            <w:rStyle w:val="Hyperlink"/>
          </w:rPr>
          <w:t xml:space="preserve">função de acesso</w:t>
        </w:r>
      </w:hyperlink>
      <w:r>
        <w:t xml:space="preserve"> </w:t>
      </w:r>
      <w:r>
        <w:t xml:space="preserve">do CRUD apropriadas para a página Administração | Gerador de aplicativos | Gerenciar subformulários.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ccesscontrol/ac_accroles_basics.htm" TargetMode="External" /><Relationship Type="http://schemas.openxmlformats.org/officeDocument/2006/relationships/hyperlink" Id="rId21" Target="../applications/app_basics.htm" TargetMode="External" /><Relationship Type="http://schemas.openxmlformats.org/officeDocument/2006/relationships/hyperlink" Id="rId20" Target="../fields/fld_basics.htm" TargetMode="External" /><Relationship Type="http://schemas.openxmlformats.org/officeDocument/2006/relationships/hyperlink" Id="rId22" Target="../questionnaires/quest_basic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ccesscontrol/ac_accroles_basics.htm" TargetMode="External" /><Relationship Type="http://schemas.openxmlformats.org/officeDocument/2006/relationships/hyperlink" Id="rId21" Target="../applications/app_basics.htm" TargetMode="External" /><Relationship Type="http://schemas.openxmlformats.org/officeDocument/2006/relationships/hyperlink" Id="rId20" Target="../fields/fld_basics.htm" TargetMode="External" /><Relationship Type="http://schemas.openxmlformats.org/officeDocument/2006/relationships/hyperlink" Id="rId22" Target="../questionnaires/quest_basic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2025-02-19T20:11:12Z</dcterms:created>
  <dcterms:modified xsi:type="dcterms:W3CDTF">2025-02-19T20:11:12Z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