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layouts-1"/>
    <w:p>
      <w:pPr>
        <w:pStyle w:val="Heading1"/>
      </w:pPr>
      <w:r>
        <w:t xml:space="preserve">Layouts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você apresenta dados aos usuários em um layout. Os layouts basicamente organizam e agrupam campos, mas você também pode adicionar caixas de texto, gráficos de análise de tendências, relatórios e muito mais. Se o workflow avançado estiver habilitado em seu aplicativo, você poderá ter</w:t>
      </w:r>
      <w:r>
        <w:t xml:space="preserve"> </w:t>
      </w:r>
      <w:hyperlink r:id="rId23">
        <w:r>
          <w:rPr>
            <w:rStyle w:val="Hyperlink"/>
          </w:rPr>
          <w:t xml:space="preserve">vários layouts</w:t>
        </w:r>
      </w:hyperlink>
      <w:r>
        <w:t xml:space="preserve">, 1 para cada etapa do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quevoc%C3%AApodeadicionaraumlayout">
        <w:r>
          <w:rPr>
            <w:rStyle w:val="Hyperlink"/>
          </w:rPr>
          <w:t xml:space="preserve">O que você pode adicionar a um layout?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layouts">
        <w:r>
          <w:rPr>
            <w:rStyle w:val="Hyperlink"/>
          </w:rPr>
          <w:t xml:space="preserve">Quem pode trabalhar com layouts?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6" w:name="Oquevocêpodeadicionaraumlayout"/>
    <w:p>
      <w:pPr>
        <w:pStyle w:val="Heading2"/>
      </w:pPr>
      <w:r>
        <w:t xml:space="preserve">O que você pode adicionar a um layout?</w:t>
      </w:r>
    </w:p>
    <w:p>
      <w:pPr>
        <w:pStyle w:val="FirstParagraph"/>
      </w:pPr>
      <w:r>
        <w:t xml:space="preserve">Você pode arrastar objetos, como campos, conjuntos de guias, seções, caixas de texto, espaços reservados, objetos personalizados e gráficos de análise de tendências, e soltá-los no layout de aplicativos, questionários e subformulários. Depois de adicionar um objeto à área do layout, você também pode movê-lo para cima ou para baixo, bem como entre colunas e guias. Além disso, você pode configurar alguns objetos para serem estendidos por várias colunas no layout.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campos ao layout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Adicionando objetos ao layout</w:t>
        </w:r>
      </w:hyperlink>
      <w:r>
        <w:t xml:space="preserve">.</w:t>
      </w:r>
    </w:p>
    <w:bookmarkEnd w:id="26"/>
    <w:bookmarkStart w:id="30" w:name="Quempodetrabalharcomlayouts"/>
    <w:p>
      <w:pPr>
        <w:pStyle w:val="Heading2"/>
      </w:pPr>
      <w:r>
        <w:t xml:space="preserve">Quem pode trabalhar com layouts?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de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aplicativos.</w:t>
      </w:r>
    </w:p>
    <w:p>
      <w:pPr>
        <w:pStyle w:val="FirstParagraph"/>
      </w:pPr>
      <w:r>
        <w:t xml:space="preserve">Os direitos totais de edição, conforme controlado pela função de acesso, incluem:</w:t>
      </w:r>
    </w:p>
    <w:p>
      <w:pPr>
        <w:numPr>
          <w:ilvl w:val="0"/>
          <w:numId w:val="1003"/>
        </w:numPr>
      </w:pPr>
      <w:r>
        <w:t xml:space="preserve">Adicionar e organizar</w:t>
      </w:r>
      <w:r>
        <w:t xml:space="preserve"> </w:t>
      </w:r>
      <w:hyperlink r:id="rId24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objetos</w:t>
        </w:r>
      </w:hyperlink>
      <w:r>
        <w:t xml:space="preserve"> </w:t>
      </w:r>
      <w:r>
        <w:t xml:space="preserve">no layout.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Copiar o layout</w:t>
        </w:r>
      </w:hyperlink>
      <w:r>
        <w:t xml:space="preserve">.</w:t>
      </w:r>
    </w:p>
    <w:p>
      <w:pPr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Excluir o layout</w:t>
        </w:r>
      </w:hyperlink>
      <w:r>
        <w:t xml:space="preserve">.</w:t>
      </w:r>
    </w:p>
    <w:bookmarkEnd w:id="30"/>
    <w:bookmarkStart w:id="35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4"/>
        </w:numPr>
      </w:pPr>
      <w:r>
        <w:t xml:space="preserve">Crie um</w:t>
      </w:r>
      <w:r>
        <w:t xml:space="preserve"> </w:t>
      </w:r>
      <w:hyperlink r:id="rId31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subformulário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Adicione objetos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Adicione campos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Gerencie os layouts. Você pode</w:t>
      </w:r>
      <w:r>
        <w:t xml:space="preserve"> </w:t>
      </w:r>
      <w:hyperlink r:id="rId34">
        <w:r>
          <w:rPr>
            <w:rStyle w:val="Hyperlink"/>
          </w:rPr>
          <w:t xml:space="preserve">excluir ou copiar layouts existentes</w:t>
        </w:r>
      </w:hyperlink>
      <w:r>
        <w:t xml:space="preserve"> </w:t>
      </w:r>
      <w:r>
        <w:t xml:space="preserve">ou</w:t>
      </w:r>
      <w:r>
        <w:t xml:space="preserve"> </w:t>
      </w:r>
      <w:hyperlink r:id="rId23">
        <w:r>
          <w:rPr>
            <w:rStyle w:val="Hyperlink"/>
          </w:rPr>
          <w:t xml:space="preserve">adicionar novos layouts</w:t>
        </w:r>
      </w:hyperlink>
      <w:r>
        <w:t xml:space="preserve">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2025-03-06T16:25:45Z</dcterms:created>
  <dcterms:modified xsi:type="dcterms:W3CDTF">2025-03-06T16:25:45Z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