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Xfdd112dba3fcb582a64a241238132eb42fff3f8"/>
    <w:p>
      <w:pPr>
        <w:pStyle w:val="Heading1"/>
      </w:pPr>
      <w:r>
        <w:t xml:space="preserve">Práticas recomendadas de design de workflow avançado</w:t>
      </w:r>
    </w:p>
    <w:p>
      <w:pPr>
        <w:pStyle w:val="FirstParagraph"/>
      </w:pPr>
      <w:r>
        <w:t xml:space="preserve">Siga estas práticas recomendadas para criar workflows avançados consistentes e fáceis de usar.</w:t>
      </w:r>
    </w:p>
    <w:p>
      <w:pPr>
        <w:numPr>
          <w:ilvl w:val="0"/>
          <w:numId w:val="1001"/>
        </w:numPr>
      </w:pPr>
      <w:r>
        <w:t xml:space="preserve">Crie um diagrama do seu processo e busque feedback do design.</w:t>
      </w:r>
    </w:p>
    <w:p>
      <w:pPr>
        <w:numPr>
          <w:ilvl w:val="1"/>
          <w:numId w:val="1002"/>
        </w:numPr>
      </w:pPr>
      <w:r>
        <w:t xml:space="preserve">Trabalhe com sua equipe para documentar todos os pontos de decisão e condições antes de começar.</w:t>
      </w:r>
    </w:p>
    <w:p>
      <w:pPr>
        <w:numPr>
          <w:ilvl w:val="1"/>
          <w:numId w:val="1002"/>
        </w:numPr>
      </w:pPr>
      <w:r>
        <w:t xml:space="preserve">Identifique o que precisa acontecer em cada ponto ao longo do caminho.</w:t>
      </w:r>
    </w:p>
    <w:p>
      <w:pPr>
        <w:numPr>
          <w:ilvl w:val="1"/>
          <w:numId w:val="1002"/>
        </w:numPr>
      </w:pPr>
      <w:r>
        <w:t xml:space="preserve">Identifique qual tipo de nó será necessário em cada ponto.</w:t>
      </w:r>
    </w:p>
    <w:p>
      <w:pPr>
        <w:numPr>
          <w:ilvl w:val="0"/>
          <w:numId w:val="1001"/>
        </w:numPr>
      </w:pPr>
      <w:r>
        <w:t xml:space="preserve">Use uma abordagem de baixa atualização para o desenvolvimento do workflow avançado.</w:t>
      </w:r>
    </w:p>
    <w:p>
      <w:pPr>
        <w:numPr>
          <w:ilvl w:val="1"/>
          <w:numId w:val="1003"/>
        </w:numPr>
      </w:pPr>
      <w:r>
        <w:t xml:space="preserve">Crie um modelo de notificação sob demanda.</w:t>
      </w:r>
    </w:p>
    <w:p>
      <w:pPr>
        <w:numPr>
          <w:ilvl w:val="1"/>
          <w:numId w:val="1003"/>
        </w:numPr>
      </w:pPr>
      <w:r>
        <w:t xml:space="preserve">Use apenas o layout padrão ao desenvolver seu workflow avançado pela primeira vez.</w:t>
      </w:r>
    </w:p>
    <w:p>
      <w:pPr>
        <w:numPr>
          <w:ilvl w:val="1"/>
          <w:numId w:val="1003"/>
        </w:numPr>
      </w:pPr>
      <w:r>
        <w:t xml:space="preserve">Crie todos os nós com base em seu diagrama usando a notificação única e o layout padrão.</w:t>
      </w:r>
    </w:p>
    <w:p>
      <w:pPr>
        <w:numPr>
          <w:ilvl w:val="1"/>
          <w:numId w:val="1003"/>
        </w:numPr>
      </w:pPr>
      <w:r>
        <w:t xml:space="preserve">Use os nós Esperar atualização do conteúdo com moderação.</w:t>
      </w:r>
    </w:p>
    <w:p>
      <w:pPr>
        <w:numPr>
          <w:ilvl w:val="0"/>
          <w:numId w:val="1004"/>
        </w:numPr>
      </w:pPr>
      <w:r>
        <w:t xml:space="preserve">Depois que seu AWF inicial for criado, revise-o com sua equipe. Aqui estão alguns aspecto a serem considerados ao finalizar seu design.</w:t>
      </w:r>
    </w:p>
    <w:p>
      <w:pPr>
        <w:numPr>
          <w:ilvl w:val="1"/>
          <w:numId w:val="1005"/>
        </w:numPr>
      </w:pPr>
      <w:r>
        <w:t xml:space="preserve">São necessários layouts diferentes? Lembre-se de que os layouts podem ser reutilizados nos nós de ação do usuário. A prática recomendada é copiar do layout padrão e modificar a partir daí.</w:t>
      </w:r>
    </w:p>
    <w:p>
      <w:pPr>
        <w:numPr>
          <w:ilvl w:val="1"/>
          <w:numId w:val="1005"/>
        </w:numPr>
      </w:pPr>
      <w:r>
        <w:t xml:space="preserve">Onde as notificações são necessárias?</w:t>
      </w:r>
    </w:p>
    <w:p>
      <w:pPr>
        <w:pStyle w:val="FirstParagraph"/>
      </w:pPr>
      <w:r>
        <w:t xml:space="preserve">Para obter mais práticas recomendadas de design, consulte</w:t>
      </w:r>
      <w:r>
        <w:t xml:space="preserve"> </w:t>
      </w:r>
      <w:hyperlink r:id="rId20">
        <w:r>
          <w:rPr>
            <w:rStyle w:val="Hyperlink"/>
          </w:rPr>
          <w:t xml:space="preserve">Práticas recomendadas de design</w:t>
        </w:r>
      </w:hyperlink>
      <w:r>
        <w:t xml:space="preserve">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design_best_practice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esign_best_practice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2025-03-06T16:27:14Z</dcterms:created>
  <dcterms:modified xsi:type="dcterms:W3CDTF">2025-03-06T16:27:14Z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