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mc-main-content"/>
    <w:bookmarkStart w:id="36" w:name="X536b0ae056dff7ac6a35a15a68016beefae82e6"/>
    <w:p>
      <w:pPr>
        <w:pStyle w:val="Heading1"/>
      </w:pPr>
      <w:bookmarkStart w:id="20" w:name="aanchor11"/>
      <w:bookmarkEnd w:id="20"/>
      <w:r>
        <w:t xml:space="preserve"> </w:t>
      </w:r>
      <w:r>
        <w:t xml:space="preserve">Ativando e desativando Workflows avançados</w:t>
      </w:r>
    </w:p>
    <w:p>
      <w:pPr>
        <w:pStyle w:val="FirstParagraph"/>
      </w:pPr>
      <w:r>
        <w:t xml:space="preserve">Quando você ativa um</w:t>
      </w:r>
      <w:r>
        <w:t xml:space="preserve"> </w:t>
      </w:r>
      <w:hyperlink r:id="rId21">
        <w:r>
          <w:rPr>
            <w:rStyle w:val="Hyperlink"/>
          </w:rPr>
          <w:t xml:space="preserve">workflow avançado</w:t>
        </w:r>
      </w:hyperlink>
      <w:r>
        <w:t xml:space="preserve">, os trabalhos começam a ser criados com base no modelo de inscrição que você selecionou. Quando você desativa um workflow, os trabalhos existentes para o</w:t>
      </w:r>
      <w:r>
        <w:t xml:space="preserve"> </w:t>
      </w:r>
      <w:hyperlink r:id="rId22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continuam a ser processados, mas não são criados novos trabalhos.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Todos os workflows avançados instalados em um</w:t>
      </w:r>
      <w:r>
        <w:t xml:space="preserve"> </w:t>
      </w:r>
      <w:hyperlink r:id="rId23">
        <w:r>
          <w:rPr>
            <w:rStyle w:val="Hyperlink"/>
          </w:rPr>
          <w:t xml:space="preserve">pacote</w:t>
        </w:r>
      </w:hyperlink>
      <w:r>
        <w:t xml:space="preserve"> </w:t>
      </w:r>
      <w:r>
        <w:t xml:space="preserve">são instalados como inativos e você deve ativá-los antes de usar.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tivarumworkflow">
        <w:r>
          <w:rPr>
            <w:rStyle w:val="Hyperlink"/>
          </w:rPr>
          <w:t xml:space="preserve">Ativar um workflow</w:t>
        </w:r>
      </w:hyperlink>
    </w:p>
    <w:p>
      <w:pPr>
        <w:pStyle w:val="Compact"/>
        <w:numPr>
          <w:ilvl w:val="0"/>
          <w:numId w:val="1001"/>
        </w:numPr>
      </w:pPr>
      <w:hyperlink w:anchor="Desativarumworkflow">
        <w:r>
          <w:rPr>
            <w:rStyle w:val="Hyperlink"/>
          </w:rPr>
          <w:t xml:space="preserve">Desativar um workflow</w:t>
        </w:r>
      </w:hyperlink>
    </w:p>
    <w:bookmarkStart w:id="30" w:name="Ativarumworkflow"/>
    <w:p>
      <w:pPr>
        <w:pStyle w:val="Heading2"/>
      </w:pPr>
      <w:r>
        <w:t xml:space="preserve">Ativar um workflow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2"/>
        </w:numPr>
      </w:pPr>
      <w:r>
        <w:t xml:space="preserve">Selecione o aplicativo ou questionário com o workflow avançado a ser ativado.</w:t>
      </w:r>
    </w:p>
    <w:p>
      <w:pPr>
        <w:pStyle w:val="Compact"/>
        <w:numPr>
          <w:ilvl w:val="0"/>
          <w:numId w:val="1002"/>
        </w:numPr>
      </w:pPr>
      <w:r>
        <w:t xml:space="preserve">Na parte superior do Designer de processo do workflow, clique em Ativar.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drawing>
          <wp:inline>
            <wp:extent cx="556313" cy="127888"/>
            <wp:effectExtent b="0" l="0" r="0" t="0"/>
            <wp:docPr descr="Salvar workflow" title="Salvar workflow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321e4961cc8a9eabcb12f8ffae1073f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13" cy="1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30"/>
    <w:bookmarkStart w:id="35" w:name="Desativarumworkflow"/>
    <w:p>
      <w:pPr>
        <w:pStyle w:val="Heading2"/>
      </w:pPr>
      <w:r>
        <w:t xml:space="preserve">Desativar um workflow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3"/>
        </w:numPr>
      </w:pPr>
      <w:r>
        <w:t xml:space="preserve">Selecione o aplicativo ou questionário com o workflow avançado a ser desativado.</w:t>
      </w:r>
    </w:p>
    <w:p>
      <w:pPr>
        <w:pStyle w:val="Compact"/>
        <w:numPr>
          <w:ilvl w:val="0"/>
          <w:numId w:val="1003"/>
        </w:numPr>
      </w:pPr>
      <w:r>
        <w:t xml:space="preserve">Na parte superior do Designer de processo de Workflow, clique em Desativar.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drawing>
          <wp:inline>
            <wp:extent cx="556313" cy="127888"/>
            <wp:effectExtent b="0" l="0" r="0" t="0"/>
            <wp:docPr descr="Salvar workflow" title="Salvar workflow" id="3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321e4961cc8a9eabcb12f8ffae1073f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13" cy="1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2" Target="../applications/app_basics.htm" TargetMode="External" /><Relationship Type="http://schemas.openxmlformats.org/officeDocument/2006/relationships/hyperlink" Id="rId23" Target="../packages/pkg_basics.htm" TargetMode="External" /><Relationship Type="http://schemas.openxmlformats.org/officeDocument/2006/relationships/hyperlink" Id="rId21" Target="adv_wrkflw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pplications/app_basics.htm" TargetMode="External" /><Relationship Type="http://schemas.openxmlformats.org/officeDocument/2006/relationships/hyperlink" Id="rId23" Target="../packages/pkg_basics.htm" TargetMode="External" /><Relationship Type="http://schemas.openxmlformats.org/officeDocument/2006/relationships/hyperlink" Id="rId21" Target="adv_wrkflw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2025-03-06T16:27:20Z</dcterms:created>
  <dcterms:modified xsi:type="dcterms:W3CDTF">2025-03-06T16:27:20Z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