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notificações-de-workflow-1"/>
    <w:p>
      <w:pPr>
        <w:pStyle w:val="Heading1"/>
      </w:pPr>
      <w:r>
        <w:t xml:space="preserve">Notificações de workflow</w:t>
      </w:r>
    </w:p>
    <w:p>
      <w:pPr>
        <w:pStyle w:val="FirstParagraph"/>
      </w:pPr>
      <w:r>
        <w:t xml:space="preserve">Os modelos de Notificação de workflow permitem que os administradores configurem o processo de workflow para enviar automaticamente notificações a usuários e grupos aos quais tenha sido atribuída uma tarefa de workflow. É definido e habilitado um diagrama de notificação de workflow para cada fase do workflow em Propriedades da fase na guia Workflow.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f8716b024f10fe5bbc4e5bd7b72158bb7f72c8">
        <w:r>
          <w:rPr>
            <w:rStyle w:val="Hyperlink"/>
          </w:rPr>
          <w:t xml:space="preserve">Elementos da notificação de workflow</w:t>
        </w:r>
      </w:hyperlink>
    </w:p>
    <w:p>
      <w:pPr>
        <w:pStyle w:val="Compact"/>
        <w:numPr>
          <w:ilvl w:val="0"/>
          <w:numId w:val="1001"/>
        </w:numPr>
      </w:pPr>
      <w:hyperlink w:anchor="Exemplodenotifica%C3%A7%C3%A3odeworkflow">
        <w:r>
          <w:rPr>
            <w:rStyle w:val="Hyperlink"/>
          </w:rPr>
          <w:t xml:space="preserve">Exemplo de notificação de workflow</w:t>
        </w:r>
      </w:hyperlink>
    </w:p>
    <w:bookmarkStart w:id="20" w:name="Elementosdanotificaçãodeworkflow"/>
    <w:p>
      <w:pPr>
        <w:pStyle w:val="Heading2"/>
      </w:pPr>
      <w:r>
        <w:t xml:space="preserve">Elementos da notificação de workflow</w:t>
      </w:r>
    </w:p>
    <w:p>
      <w:pPr>
        <w:pStyle w:val="TableCaption"/>
      </w:pPr>
      <w:r>
        <w:t xml:space="preserve">A tabela a seguir descreve os elementos de uma notificação de workflow.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uma notificação de workflow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Quaisquer usuários ou grupos determinados pelo Modelo de atribuição de uma fase.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Entrega</w:t>
            </w:r>
          </w:p>
        </w:tc>
        <w:tc>
          <w:tcPr/>
          <w:p>
            <w:pPr>
              <w:pStyle w:val="BodyText"/>
            </w:pPr>
            <w:r>
              <w:t xml:space="preserve">Configurado para a entrada de qualquer fase do processo de workflow e enviado no final dessa fase.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não podem se inscrever ou cancelar a inscrição para recebimento de notificações. O tipo de registro é definido no processo de workflow.</w:t>
            </w:r>
          </w:p>
        </w:tc>
      </w:tr>
    </w:tbl>
    <w:p>
      <w:pPr>
        <w:pStyle w:val="BodyText"/>
      </w:pPr>
      <w:r>
        <w:t xml:space="preserve">As notificações são enviadas quando:</w:t>
      </w:r>
    </w:p>
    <w:p>
      <w:pPr>
        <w:pStyle w:val="Compact"/>
        <w:numPr>
          <w:ilvl w:val="0"/>
          <w:numId w:val="1002"/>
        </w:numPr>
      </w:pPr>
      <w:r>
        <w:t xml:space="preserve">Um registro é inscrito ou movido para uma nova fase (exceto na Fase final).</w:t>
      </w:r>
    </w:p>
    <w:p>
      <w:pPr>
        <w:pStyle w:val="Compact"/>
        <w:numPr>
          <w:ilvl w:val="0"/>
          <w:numId w:val="1002"/>
        </w:numPr>
      </w:pPr>
      <w:r>
        <w:t xml:space="preserve">É reatribuído manualmente pelo administrador de conteúdo.</w:t>
      </w:r>
    </w:p>
    <w:bookmarkEnd w:id="20"/>
    <w:bookmarkStart w:id="21" w:name="Exemplodenotificaçãodeworkflow"/>
    <w:p>
      <w:pPr>
        <w:pStyle w:val="Heading2"/>
      </w:pPr>
      <w:r>
        <w:t xml:space="preserve">Exemplo de notificação de workflow</w:t>
      </w:r>
    </w:p>
    <w:p>
      <w:pPr>
        <w:pStyle w:val="TableCaption"/>
      </w:pPr>
      <w:r>
        <w:t xml:space="preserve">A tabela a seguir fornece um exemplo de cenário de notificação de workflow.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cenário de notificação de workflow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aplicativo ou questionário personalizado tem uma configuração de workflow com 3 fases: Fase 1, Fase 2 e Fase 3. Um usuário designado de workflow precisa ser alertado cada vez que um registro entra na Fase 2 do workflow.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com direitos administrativos cria um aplicativo ou questionário personalizado com 3 fases e habilita o workflow. Um modelo de Notificação de workflow foi criado e habilitado para a Fase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 usuário promove um registro da Fase 1 para a Fase 2. Uma notificação é enviada para o usuário designado de workflow, conforme determinado pelo modelo de atribuição dessa fase.</w:t>
            </w:r>
          </w:p>
          <w:p>
            <w:pPr>
              <w:pStyle w:val="BodyText"/>
            </w:pPr>
            <w:r>
              <w:t xml:space="preserve">A tarefa é promovida para a Fase 3, mas o usuário designado de workflow da Fase 3 rejeita a tarefa e ela é enviada de volta para a Fase 2. A notificação é enviada para o usuário designado de workflow da Fase 2.</w:t>
            </w:r>
          </w:p>
        </w:tc>
      </w:tr>
    </w:tbl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2025-03-06T16:27:59Z</dcterms:created>
  <dcterms:modified xsi:type="dcterms:W3CDTF">2025-03-06T16:27:59Z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