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mc-main-content"/>
    <w:bookmarkStart w:id="23" w:name="X6cf8337033b4c9499f6f86c9dca19e68463d0b1"/>
    <w:p>
      <w:pPr>
        <w:pStyle w:val="Heading1"/>
      </w:pPr>
      <w:bookmarkStart w:id="20" w:name="aanchor229"/>
      <w:bookmarkEnd w:id="20"/>
      <w:r>
        <w:t xml:space="preserve"> </w:t>
      </w:r>
      <w:r>
        <w:t xml:space="preserve">Definindo Configurações Padrão de Notificação</w:t>
      </w:r>
    </w:p>
    <w:p>
      <w:pPr>
        <w:pStyle w:val="FirstParagraph"/>
      </w:pPr>
      <w:r>
        <w:t xml:space="preserve">É possível designar um padrão para papel timbrado, layout do corpo, endereço do remetente, alias e tipo de anexo. Você pode sobrepor esses valores padrão nos diagramas de notificação.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cfd1db2b748d6192ecc898defe40f652fa9d889">
        <w:r>
          <w:rPr>
            <w:rStyle w:val="Hyperlink"/>
          </w:rPr>
          <w:t xml:space="preserve">Configurações de notificação padrão</w:t>
        </w:r>
      </w:hyperlink>
    </w:p>
    <w:p>
      <w:pPr>
        <w:pStyle w:val="Compact"/>
        <w:numPr>
          <w:ilvl w:val="0"/>
          <w:numId w:val="1001"/>
        </w:numPr>
      </w:pPr>
      <w:hyperlink w:anchor="X786c26dc5681872a3df008e70e8ec96828d99cb">
        <w:r>
          <w:rPr>
            <w:rStyle w:val="Hyperlink"/>
          </w:rPr>
          <w:t xml:space="preserve">Definir as configurações de notificação padrão</w:t>
        </w:r>
      </w:hyperlink>
    </w:p>
    <w:bookmarkStart w:id="21" w:name="Configuraçõesdenotificaçãopadrão"/>
    <w:p>
      <w:pPr>
        <w:pStyle w:val="Heading2"/>
      </w:pPr>
      <w:r>
        <w:t xml:space="preserve">Configurações de notificação padrão</w:t>
      </w:r>
    </w:p>
    <w:p>
      <w:pPr>
        <w:pStyle w:val="TableCaption"/>
      </w:pPr>
      <w:r>
        <w:t xml:space="preserve">A tabela a seguir descreve as configurações de notificação padrão que determinam as opções padrão e os valores utilizados em todos os diagramas de notificação de uma instância.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s configurações de notificação padrão que determinam as opções padrão e os valores utilizados em todos os diagramas de notificação de uma instância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Configurações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Papel timbrado</w:t>
            </w:r>
          </w:p>
        </w:tc>
        <w:tc>
          <w:tcPr/>
          <w:p>
            <w:pPr>
              <w:pStyle w:val="BodyText"/>
            </w:pPr>
            <w:r>
              <w:t xml:space="preserve">Especifica o papel timbrado padrão. A coluna da direita mostra uma visualização do papel timbrado selecionado.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Layout do corpo</w:t>
            </w:r>
          </w:p>
        </w:tc>
        <w:tc>
          <w:tcPr/>
          <w:p>
            <w:pPr>
              <w:pStyle w:val="BodyText"/>
            </w:pPr>
            <w:r>
              <w:t xml:space="preserve">Especifica o layout padrão do corpo, incluindo a disposição dos dados. As opções de layout são Formato livre, Carta formal, Painel, 2 colunas 50-50, 2 colunas 30-70, Catálogo e Tabela.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Endereço de remetente</w:t>
            </w:r>
          </w:p>
        </w:tc>
        <w:tc>
          <w:tcPr/>
          <w:p>
            <w:pPr>
              <w:pStyle w:val="BodyText"/>
            </w:pPr>
            <w:r>
              <w:t xml:space="preserve">Especifica o endereço de e-mail padrão a partir do qual são enviadas as notificações. O Endereço de remetente padrão estabelecido para a instância é usado se este não for fornecido.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Alias do remetente</w:t>
            </w:r>
          </w:p>
        </w:tc>
        <w:tc>
          <w:tcPr/>
          <w:p>
            <w:pPr>
              <w:pStyle w:val="BodyText"/>
            </w:pPr>
            <w:r>
              <w:t xml:space="preserve">Especifica o alias do e-mail padrão para o Endereço de remetente.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Tipo de anexo</w:t>
            </w:r>
          </w:p>
        </w:tc>
        <w:tc>
          <w:tcPr/>
          <w:p>
            <w:pPr>
              <w:pStyle w:val="BodyText"/>
            </w:pPr>
            <w:r>
              <w:t xml:space="preserve">Especifica o tipo de anexo padrão. Os seguintes tipos estão disponíveis: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Adobe PDF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CSV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Arquivo HTML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Microsoft Excel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Microsoft Word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Arquivo XML</w:t>
            </w:r>
          </w:p>
        </w:tc>
      </w:tr>
    </w:tbl>
    <w:bookmarkEnd w:id="21"/>
    <w:bookmarkStart w:id="22" w:name="Xdb3297923e645068d99ac5c26e9c020861cf800"/>
    <w:p>
      <w:pPr>
        <w:pStyle w:val="Heading2"/>
      </w:pPr>
      <w:r>
        <w:t xml:space="preserve">Definir as configurações de notificação padrão</w:t>
      </w:r>
    </w:p>
    <w:p>
      <w:pPr>
        <w:numPr>
          <w:ilvl w:val="0"/>
          <w:numId w:val="1003"/>
        </w:numPr>
      </w:pPr>
      <w:r>
        <w:t xml:space="preserve">Vá para a seção Configurações padrão de notificação da página Gerenciar configurações globais de notificação.</w:t>
      </w:r>
    </w:p>
    <w:p>
      <w:pPr>
        <w:pStyle w:val="Compact"/>
        <w:numPr>
          <w:ilvl w:val="1"/>
          <w:numId w:val="1004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.</w:t>
      </w:r>
    </w:p>
    <w:p>
      <w:pPr>
        <w:pStyle w:val="Compact"/>
        <w:numPr>
          <w:ilvl w:val="1"/>
          <w:numId w:val="1004"/>
        </w:numPr>
      </w:pPr>
      <w:r>
        <w:t xml:space="preserve">Em Notificações, clique em Gerenciar configurações globais.</w:t>
      </w:r>
    </w:p>
    <w:p>
      <w:pPr>
        <w:pStyle w:val="Compact"/>
        <w:numPr>
          <w:ilvl w:val="1"/>
          <w:numId w:val="1004"/>
        </w:numPr>
      </w:pPr>
      <w:r>
        <w:t xml:space="preserve">Vá para a seção Configurações padrão de notificação.</w:t>
      </w:r>
    </w:p>
    <w:p>
      <w:pPr>
        <w:pStyle w:val="Compact"/>
        <w:numPr>
          <w:ilvl w:val="0"/>
          <w:numId w:val="1003"/>
        </w:numPr>
      </w:pPr>
      <w:r>
        <w:t xml:space="preserve">Em papel timbrado, selecione o papel timbrado padrão que deseja usar.</w:t>
      </w:r>
    </w:p>
    <w:p>
      <w:pPr>
        <w:pStyle w:val="Compact"/>
        <w:numPr>
          <w:ilvl w:val="0"/>
          <w:numId w:val="1003"/>
        </w:numPr>
      </w:pPr>
      <w:r>
        <w:t xml:space="preserve">Em Layout do corpo, selecione o layout desejado.</w:t>
      </w:r>
    </w:p>
    <w:p>
      <w:pPr>
        <w:pStyle w:val="Compact"/>
        <w:numPr>
          <w:ilvl w:val="0"/>
          <w:numId w:val="1003"/>
        </w:numPr>
      </w:pPr>
      <w:r>
        <w:t xml:space="preserve">Em Endereço do remetente, digite o endereço de e-mail padrão.</w:t>
      </w:r>
    </w:p>
    <w:p>
      <w:pPr>
        <w:pStyle w:val="Compact"/>
        <w:numPr>
          <w:ilvl w:val="0"/>
          <w:numId w:val="1003"/>
        </w:numPr>
      </w:pPr>
      <w:r>
        <w:t xml:space="preserve">Em Alias do remetente, digite o alias padrão do e-mail.</w:t>
      </w:r>
    </w:p>
    <w:p>
      <w:pPr>
        <w:pStyle w:val="Compact"/>
        <w:numPr>
          <w:ilvl w:val="0"/>
          <w:numId w:val="1003"/>
        </w:numPr>
      </w:pPr>
      <w:r>
        <w:t xml:space="preserve">Em Tipo de anexo, selecione o tipo de anexo padrão.</w:t>
      </w:r>
    </w:p>
    <w:p>
      <w:pPr>
        <w:numPr>
          <w:ilvl w:val="0"/>
          <w:numId w:val="1003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05"/>
        </w:numPr>
      </w:pPr>
      <w:r>
        <w:t xml:space="preserve">Para aplicar as alterações e continuar trabalhando, clique em Salvar.</w:t>
      </w:r>
    </w:p>
    <w:p>
      <w:pPr>
        <w:pStyle w:val="Compact"/>
        <w:numPr>
          <w:ilvl w:val="1"/>
          <w:numId w:val="1005"/>
        </w:numPr>
      </w:pPr>
      <w:r>
        <w:t xml:space="preserve">Para salvar e sair, clique em Salvar e fechar.</w:t>
      </w:r>
    </w:p>
    <w:bookmarkEnd w:id="22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2025-02-19T20:13:07Z</dcterms:created>
  <dcterms:modified xsi:type="dcterms:W3CDTF">2025-02-19T20:13:07Z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