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c-main-content"/>
    <w:bookmarkStart w:id="37" w:name="adicionando-modelos-de-mala-direta-1"/>
    <w:p>
      <w:pPr>
        <w:pStyle w:val="Heading1"/>
      </w:pPr>
      <w:bookmarkStart w:id="20" w:name="aanchor86"/>
      <w:bookmarkEnd w:id="20"/>
      <w:r>
        <w:t xml:space="preserve"> </w:t>
      </w:r>
      <w:r>
        <w:t xml:space="preserve">Adicionando Modelos de Mala Direta</w:t>
      </w:r>
    </w:p>
    <w:p>
      <w:pPr>
        <w:pStyle w:val="FirstParagraph"/>
      </w:pPr>
      <w:r>
        <w:t xml:space="preserve">Para utilizar a funcionalidade Modelo de mala direta para exportar um registro, crie um documento do Microsoft Word que sirva como modelo de exportação. O modelo de exportação define quais campos são mesclados e a ordem em que os campos são exibidos no arquivo exportado. Os tipos de arquivos aceitáveis para o modelo são DOC, DOCX e PDF.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modelo de Mala direta deve ser formatado com a sintaxe de formatação adequada. Para obter mais informações, consulte</w:t>
      </w:r>
      <w:r>
        <w:t xml:space="preserve"> </w:t>
      </w:r>
      <w:hyperlink r:id="rId21">
        <w:r>
          <w:rPr>
            <w:rStyle w:val="Hyperlink"/>
          </w:rPr>
          <w:t xml:space="preserve">Sintaxe de Mala direta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Ao definir uma fonte em um modelo de Mala direta, não é possível substituir as fontes do</w:t>
      </w:r>
      <w:r>
        <w:t xml:space="preserve"> </w:t>
      </w:r>
      <w:r>
        <w:t xml:space="preserve">Archer</w:t>
      </w:r>
      <w:r>
        <w:t xml:space="preserve">. Se você definir as propriedades de fonte para um elemento no</w:t>
      </w:r>
      <w:r>
        <w:t xml:space="preserve"> </w:t>
      </w:r>
      <w:r>
        <w:t xml:space="preserve">Archer</w:t>
      </w:r>
      <w:r>
        <w:t xml:space="preserve">, o modelo de Mala direta não substituirá a fonte do elemento.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dicionarummodelodeMaladireta">
        <w:r>
          <w:rPr>
            <w:rStyle w:val="Hyperlink"/>
          </w:rPr>
          <w:t xml:space="preserve">Adicionar um modelo de Mala direta</w:t>
        </w:r>
      </w:hyperlink>
    </w:p>
    <w:p>
      <w:pPr>
        <w:pStyle w:val="Compact"/>
        <w:numPr>
          <w:ilvl w:val="0"/>
          <w:numId w:val="1001"/>
        </w:numPr>
      </w:pPr>
      <w:hyperlink w:anchor="Xe478ba611130af76776e3727ea3977de6517249">
        <w:r>
          <w:rPr>
            <w:rStyle w:val="Hyperlink"/>
          </w:rPr>
          <w:t xml:space="preserve">Criar um novo modelo de Mala direta a partir de um modelo existente</w:t>
        </w:r>
      </w:hyperlink>
    </w:p>
    <w:bookmarkStart w:id="30" w:name="AdicionarummodelodeMaladireta"/>
    <w:p>
      <w:pPr>
        <w:pStyle w:val="Heading2"/>
      </w:pPr>
      <w:r>
        <w:t xml:space="preserve">Adicionar um modelo de Mala direta</w:t>
      </w:r>
    </w:p>
    <w:p>
      <w:pPr>
        <w:pStyle w:val="Compact"/>
        <w:numPr>
          <w:ilvl w:val="0"/>
          <w:numId w:val="1002"/>
        </w:numPr>
      </w:pPr>
      <w:r>
        <w:t xml:space="preserve">No menu, clique no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Geração de relatórios de gerenciamento &gt; Modelos de mala direta.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drawing>
          <wp:inline>
            <wp:extent cx="127888" cy="127888"/>
            <wp:effectExtent b="0" l="0" r="0" t="0"/>
            <wp:docPr descr="Adicionar" title="Adicionar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6f5b9eeb95fd5175fe3c5b9ec3bfab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" cy="1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Preencha a seção Informações gerais.</w:t>
      </w:r>
    </w:p>
    <w:p>
      <w:pPr>
        <w:pStyle w:val="Compact"/>
        <w:numPr>
          <w:ilvl w:val="0"/>
          <w:numId w:val="1002"/>
        </w:numPr>
      </w:pPr>
      <w:r>
        <w:t xml:space="preserve">Na seção Modelo de relatório, faça o seguinte:</w:t>
      </w:r>
    </w:p>
    <w:p>
      <w:pPr>
        <w:pStyle w:val="Compact"/>
        <w:numPr>
          <w:ilvl w:val="1"/>
          <w:numId w:val="1003"/>
        </w:numPr>
      </w:pPr>
      <w:r>
        <w:t xml:space="preserve">Clique em</w:t>
      </w:r>
      <w:r>
        <w:t xml:space="preserve"> </w:t>
      </w:r>
      <w:r>
        <w:drawing>
          <wp:inline>
            <wp:extent cx="127888" cy="127888"/>
            <wp:effectExtent b="0" l="0" r="0" t="0"/>
            <wp:docPr descr="Adicionar" title="Adicionar" id="2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6f5b9eeb95fd5175fe3c5b9ec3bfab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" cy="1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1"/>
          <w:numId w:val="1003"/>
        </w:numPr>
      </w:pPr>
      <w:r>
        <w:t xml:space="preserve">Anexe o arquivo.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tamanho máximo do arquivo é 10 MB.</w:t>
      </w:r>
    </w:p>
    <w:p>
      <w:pPr>
        <w:pStyle w:val="Compact"/>
        <w:numPr>
          <w:ilvl w:val="1"/>
          <w:numId w:val="1003"/>
        </w:numPr>
      </w:pPr>
      <w:r>
        <w:t xml:space="preserve">Clique em Upload.</w:t>
      </w:r>
    </w:p>
    <w:p>
      <w:pPr>
        <w:pStyle w:val="Compact"/>
        <w:numPr>
          <w:ilvl w:val="0"/>
          <w:numId w:val="1002"/>
        </w:numPr>
      </w:pPr>
      <w:r>
        <w:t xml:space="preserve">Na seção Acesso, execute 1 destes procedimentos:</w:t>
      </w:r>
    </w:p>
    <w:p>
      <w:pPr>
        <w:pStyle w:val="Compact"/>
        <w:numPr>
          <w:ilvl w:val="1"/>
          <w:numId w:val="1004"/>
        </w:numPr>
      </w:pPr>
      <w:r>
        <w:t xml:space="preserve">Para permitir que qualquer usuário tenha acesso ao modelo, selecione Público.</w:t>
      </w:r>
    </w:p>
    <w:p>
      <w:pPr>
        <w:pStyle w:val="Compact"/>
        <w:numPr>
          <w:ilvl w:val="1"/>
          <w:numId w:val="1004"/>
        </w:numPr>
      </w:pPr>
      <w:r>
        <w:t xml:space="preserve">Para restringir o acesso apenas a usuários e grupos designados, faça o seguinte:</w:t>
      </w:r>
    </w:p>
    <w:p>
      <w:pPr>
        <w:pStyle w:val="Compact"/>
        <w:numPr>
          <w:ilvl w:val="2"/>
          <w:numId w:val="1005"/>
        </w:numPr>
      </w:pPr>
      <w:r>
        <w:t xml:space="preserve">Selecione Privado.</w:t>
      </w:r>
    </w:p>
    <w:p>
      <w:pPr>
        <w:pStyle w:val="Compact"/>
        <w:numPr>
          <w:ilvl w:val="2"/>
          <w:numId w:val="1005"/>
        </w:numPr>
      </w:pPr>
      <w:r>
        <w:t xml:space="preserve">Na seção Disponível, selecione os usuários e grupos que você deseja que tenham acesso ao modelo.</w:t>
      </w:r>
    </w:p>
    <w:p>
      <w:pPr>
        <w:numPr>
          <w:ilvl w:val="0"/>
          <w:numId w:val="1002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6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6"/>
        </w:numPr>
      </w:pPr>
      <w:r>
        <w:t xml:space="preserve">Para salvar e sair, clique em Salvar e fechar.</w:t>
      </w:r>
    </w:p>
    <w:bookmarkEnd w:id="30"/>
    <w:bookmarkStart w:id="36" w:name="Xe478ba611130af76776e3727ea3977de6517249"/>
    <w:p>
      <w:pPr>
        <w:pStyle w:val="Heading2"/>
      </w:pPr>
      <w:r>
        <w:t xml:space="preserve">Criar um novo modelo de Mala direta a partir de um modelo existente</w:t>
      </w:r>
    </w:p>
    <w:p>
      <w:pPr>
        <w:pStyle w:val="Compact"/>
        <w:numPr>
          <w:ilvl w:val="0"/>
          <w:numId w:val="1007"/>
        </w:numPr>
      </w:pPr>
      <w:r>
        <w:t xml:space="preserve">No menu, clique no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Geração de relatórios de gerenciamento &gt; Modelos de mala direta.</w:t>
      </w:r>
    </w:p>
    <w:p>
      <w:pPr>
        <w:pStyle w:val="Compact"/>
        <w:numPr>
          <w:ilvl w:val="0"/>
          <w:numId w:val="1007"/>
        </w:numPr>
      </w:pPr>
      <w:r>
        <w:t xml:space="preserve">Na coluna Ações do modelo de Mala direta a ser copiado, clique em</w:t>
      </w:r>
      <w:r>
        <w:t xml:space="preserve"> </w:t>
      </w:r>
      <w:r>
        <w:drawing>
          <wp:inline>
            <wp:extent cx="115099" cy="127888"/>
            <wp:effectExtent b="0" l="0" r="0" t="0"/>
            <wp:docPr descr="Copiar" title="Copiar" id="3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8dae667847af5d718d6930e869b27b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99" cy="1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Analise cada seção e faça alterações, se necessário.</w:t>
      </w:r>
    </w:p>
    <w:p>
      <w:pPr>
        <w:numPr>
          <w:ilvl w:val="0"/>
          <w:numId w:val="1007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8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8"/>
        </w:numPr>
      </w:pPr>
      <w:r>
        <w:t xml:space="preserve">Para salvar e sair, clique em Salvar e fechar.</w:t>
      </w:r>
    </w:p>
    <w:bookmarkEnd w:id="36"/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1" Target="mgmtrpt_mail_merge_synta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gmtrpt_mail_merge_synta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2025-03-06T16:29:35Z</dcterms:created>
  <dcterms:modified xsi:type="dcterms:W3CDTF">2025-03-06T16:29:35Z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