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cluindo-modelos-de-mala-direta-1"/>
    <w:p>
      <w:pPr>
        <w:pStyle w:val="Heading1"/>
      </w:pPr>
      <w:bookmarkStart w:id="20" w:name="aanchor239"/>
      <w:bookmarkEnd w:id="20"/>
      <w:r>
        <w:t xml:space="preserve"> </w:t>
      </w:r>
      <w:r>
        <w:t xml:space="preserve">Excluindo Modelos de Mala Direta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exclusão de um modelo de Mala direta é permanente. Depois de excluir um modelo, não é possível recuperar os dados.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Na linha do modelo de mala direta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Quando solicitado, clique em Excluir.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2025-02-19T20:13:34Z</dcterms:created>
  <dcterms:modified xsi:type="dcterms:W3CDTF">2025-02-19T20:13:34Z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