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integração-de-dados"/>
    <w:p>
      <w:pPr>
        <w:pStyle w:val="Heading1"/>
      </w:pPr>
      <w:bookmarkStart w:id="20" w:name="aanchor130"/>
      <w:bookmarkEnd w:id="20"/>
      <w:r>
        <w:t xml:space="preserve"> </w:t>
      </w:r>
      <w:r>
        <w:t xml:space="preserve">Integração de Dados</w:t>
      </w:r>
    </w:p>
    <w:p>
      <w:pPr>
        <w:pStyle w:val="FirstParagraph"/>
      </w:pPr>
      <w:r>
        <w:t xml:space="preserve">Você pode utilizar a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ponto de consolidação para dados corporativos de todos os tipos, análise de suporte e gerenciamento de processos. A</w:t>
      </w:r>
      <w:r>
        <w:t xml:space="preserve"> </w:t>
      </w:r>
      <w:r>
        <w:t xml:space="preserve">Archer</w:t>
      </w:r>
      <w:r>
        <w:t xml:space="preserve"> </w:t>
      </w:r>
      <w:r>
        <w:t xml:space="preserve">é independente de fornecedor e conteúdo e oferece os métodos de integração descritos a seguir para consolidação de dados dos diferentes sistemas corporativos para gerenciamento de governança, risco e conformidade.</w:t>
      </w:r>
    </w:p>
    <w:p>
      <w:pPr>
        <w:pStyle w:val="Compact"/>
        <w:numPr>
          <w:ilvl w:val="0"/>
          <w:numId w:val="1001"/>
        </w:numPr>
      </w:pPr>
      <w:r>
        <w:t xml:space="preserve">As</w:t>
      </w:r>
      <w:r>
        <w:t xml:space="preserve"> </w:t>
      </w:r>
      <w:hyperlink r:id="rId21">
        <w:r>
          <w:rPr>
            <w:rStyle w:val="Hyperlink"/>
          </w:rPr>
          <w:t xml:space="preserve">importações de dados</w:t>
        </w:r>
      </w:hyperlink>
      <w:r>
        <w:t xml:space="preserve"> </w:t>
      </w:r>
      <w:r>
        <w:t xml:space="preserve">permitem que você importe dados de um arquivo externo de dados para um aplicativo ou subformulário de uma só vez.</w:t>
      </w:r>
    </w:p>
    <w:p>
      <w:pPr>
        <w:pStyle w:val="Compact"/>
        <w:numPr>
          <w:ilvl w:val="0"/>
          <w:numId w:val="1001"/>
        </w:numPr>
      </w:pPr>
      <w:r>
        <w:t xml:space="preserve">Os</w:t>
      </w:r>
      <w:r>
        <w:t xml:space="preserve"> </w:t>
      </w:r>
      <w:hyperlink r:id="rId22">
        <w:r>
          <w:rPr>
            <w:rStyle w:val="Hyperlink"/>
          </w:rPr>
          <w:t xml:space="preserve">feeds de dados</w:t>
        </w:r>
      </w:hyperlink>
      <w:r>
        <w:t xml:space="preserve"> </w:t>
      </w:r>
      <w:r>
        <w:t xml:space="preserve">permitem que você crie integrações dinâmicas com arquivos e sistemas corporativos externos que podem ser executadas automaticamente em uma programação contínua.</w:t>
      </w:r>
    </w:p>
    <w:p>
      <w:pPr>
        <w:pStyle w:val="Compact"/>
        <w:numPr>
          <w:ilvl w:val="0"/>
          <w:numId w:val="1001"/>
        </w:numPr>
      </w:pPr>
      <w:r>
        <w:t xml:space="preserve">O</w:t>
      </w:r>
      <w:r>
        <w:t xml:space="preserve"> </w:t>
      </w:r>
      <w:hyperlink r:id="rId23">
        <w:r>
          <w:rPr>
            <w:rStyle w:val="Hyperlink"/>
          </w:rPr>
          <w:t xml:space="preserve">gateway de dados</w:t>
        </w:r>
      </w:hyperlink>
      <w:r>
        <w:t xml:space="preserve"> </w:t>
      </w:r>
      <w:r>
        <w:t xml:space="preserve">permite que você conecte o</w:t>
      </w:r>
      <w:r>
        <w:t xml:space="preserve"> </w:t>
      </w:r>
      <w:r>
        <w:t xml:space="preserve">Archer</w:t>
      </w:r>
      <w:r>
        <w:t xml:space="preserve"> </w:t>
      </w:r>
      <w:r>
        <w:t xml:space="preserve">a uma fonte de dados externa sem trazer os dados diretamente para o banco de dados da instância.</w:t>
      </w:r>
    </w:p>
    <w:p>
      <w:pPr>
        <w:pStyle w:val="Compact"/>
        <w:numPr>
          <w:ilvl w:val="0"/>
          <w:numId w:val="1001"/>
        </w:numPr>
      </w:pPr>
      <w:r>
        <w:t xml:space="preserve">As</w:t>
      </w:r>
      <w:r>
        <w:t xml:space="preserve"> </w:t>
      </w:r>
      <w:hyperlink r:id="rId24">
        <w:r>
          <w:rPr>
            <w:rStyle w:val="Hyperlink"/>
          </w:rPr>
          <w:t xml:space="preserve">publicações de dados</w:t>
        </w:r>
      </w:hyperlink>
      <w:r>
        <w:t xml:space="preserve"> </w:t>
      </w:r>
      <w:r>
        <w:t xml:space="preserve">permitem que você extraia dados do sistema do</w:t>
      </w:r>
      <w:r>
        <w:t xml:space="preserve"> </w:t>
      </w:r>
      <w:r>
        <w:t xml:space="preserve">Archer</w:t>
      </w:r>
      <w:r>
        <w:t xml:space="preserve"> </w:t>
      </w:r>
      <w:r>
        <w:t xml:space="preserve">e os carregue em sistemas externos para análise e modelagem de dados.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Publicações de dados inteligentes</w:t>
        </w:r>
      </w:hyperlink>
      <w:r>
        <w:t xml:space="preserve"> </w:t>
      </w:r>
      <w:r>
        <w:t xml:space="preserve">permitem que você baixe e extraia todos os dados dentro de uma solução.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API de Web services do Archer</w:t>
        </w:r>
      </w:hyperlink>
      <w:r>
        <w:t xml:space="preserve"> </w:t>
      </w:r>
      <w:r>
        <w:t xml:space="preserve">também oferece uma interface programática para automatizar a troca de informações entre a</w:t>
      </w:r>
      <w:r>
        <w:t xml:space="preserve"> </w:t>
      </w:r>
      <w:r>
        <w:t xml:space="preserve">Archer</w:t>
      </w:r>
      <w:r>
        <w:t xml:space="preserve"> </w:t>
      </w:r>
      <w:r>
        <w:t xml:space="preserve">e um aplicativo externo.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./../api/webservices_api_integration.htm" TargetMode="External" /><Relationship Type="http://schemas.openxmlformats.org/officeDocument/2006/relationships/hyperlink" Id="rId22" Target="int_dfm_basics.htm" TargetMode="External" /><Relationship Type="http://schemas.openxmlformats.org/officeDocument/2006/relationships/hyperlink" Id="rId23" Target="int_dg_basics.htm" TargetMode="External" /><Relationship Type="http://schemas.openxmlformats.org/officeDocument/2006/relationships/hyperlink" Id="rId21" Target="int_dimp_basics.htm" TargetMode="External" /><Relationship Type="http://schemas.openxmlformats.org/officeDocument/2006/relationships/hyperlink" Id="rId24" Target="int_dpub_basics.htm" TargetMode="External" /><Relationship Type="http://schemas.openxmlformats.org/officeDocument/2006/relationships/hyperlink" Id="rId25" Target="int_smart_dpub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../api/webservices_api_integration.htm" TargetMode="External" /><Relationship Type="http://schemas.openxmlformats.org/officeDocument/2006/relationships/hyperlink" Id="rId22" Target="int_dfm_basics.htm" TargetMode="External" /><Relationship Type="http://schemas.openxmlformats.org/officeDocument/2006/relationships/hyperlink" Id="rId23" Target="int_dg_basics.htm" TargetMode="External" /><Relationship Type="http://schemas.openxmlformats.org/officeDocument/2006/relationships/hyperlink" Id="rId21" Target="int_dimp_basics.htm" TargetMode="External" /><Relationship Type="http://schemas.openxmlformats.org/officeDocument/2006/relationships/hyperlink" Id="rId24" Target="int_dpub_basics.htm" TargetMode="External" /><Relationship Type="http://schemas.openxmlformats.org/officeDocument/2006/relationships/hyperlink" Id="rId25" Target="int_smart_dpub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2025-02-19T20:13:36Z</dcterms:created>
  <dcterms:modified xsi:type="dcterms:W3CDTF">2025-02-19T20:13:36Z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