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feeds-de-dados-de-archer-para-archer-1"/>
    <w:p>
      <w:pPr>
        <w:pStyle w:val="Heading1"/>
      </w:pPr>
      <w:bookmarkStart w:id="20" w:name="aanchor264"/>
      <w:bookmarkEnd w:id="20"/>
      <w:r>
        <w:t xml:space="preserve"> </w:t>
      </w:r>
      <w:r>
        <w:t xml:space="preserve">Feeds de dados de Archer para Archer</w:t>
      </w:r>
    </w:p>
    <w:p>
      <w:pPr>
        <w:pStyle w:val="FirstParagraph"/>
      </w:pPr>
      <w:r>
        <w:t xml:space="preserve">Um feed de dados do tipo Archer para Archer permite extrair dados de 1 instância para outra por meio de uma pesquisa baseada em relatório. Os dados de origem são inseridos em seu estado bruto ou formatado de volta no mesmo aplicativo, em um aplicativo diferente na mesma instância ou em um aplicativo de uma instância diferente.</w:t>
      </w:r>
    </w:p>
    <w:p>
      <w:pPr>
        <w:pStyle w:val="BodyText"/>
      </w:pPr>
      <w:r>
        <w:t xml:space="preserve">Um feed de dados de Archer para Archer usa o</w:t>
      </w:r>
      <w:r>
        <w:t xml:space="preserve"> </w:t>
      </w:r>
      <w:r>
        <w:t xml:space="preserve">Archer</w:t>
      </w:r>
      <w:r>
        <w:t xml:space="preserve"> </w:t>
      </w:r>
      <w:r>
        <w:t xml:space="preserve">Web Services Transporter. O</w:t>
      </w:r>
      <w:r>
        <w:t xml:space="preserve"> </w:t>
      </w:r>
      <w:r>
        <w:t xml:space="preserve">Archer</w:t>
      </w:r>
      <w:r>
        <w:t xml:space="preserve"> </w:t>
      </w:r>
      <w:r>
        <w:t xml:space="preserve">Web Services Transporter acessa a API de Web Services do Archer Web e recupera dados da instância especificada ou de outra instância do</w:t>
      </w:r>
      <w:r>
        <w:t xml:space="preserve"> </w:t>
      </w:r>
      <w:r>
        <w:t xml:space="preserve">Archer</w:t>
      </w:r>
      <w:r>
        <w:t xml:space="preserve">. A conta do usuário que está executando a pesquisa na API deve ter, pelo menos, acesso de leitura ao relatório que está sendo utilizado e ao aplicativo. As permissões de registro também são avaliadas e podem limitar os dados de origem recuperados do aplicativo. Feeds de dados baseados em relatórios podem utilizar o ID ou o GUID do relatório durante a configuração.</w:t>
      </w:r>
    </w:p>
    <w:p>
      <w:pPr>
        <w:pStyle w:val="BodyText"/>
      </w:pPr>
      <w:r>
        <w:t xml:space="preserve">Para feeds de dados baseados em relatórios, crie um Relatório global e clique em Aplicar no aplicativo de origem. Certifique-se de que o conteúdo existe em todos os campos do aplicativo de origem do qual você deseja importar os dados. Se um campo no aplicativo de origem estiver vazio, ele não estará disponível para seleção no feed de dados. Use o GUID do relatório ao trabalhar com o feed de dados, antes de fechar o relatório.</w:t>
      </w:r>
    </w:p>
    <w:p>
      <w:pPr>
        <w:pStyle w:val="BodyText"/>
      </w:pPr>
      <w:r>
        <w:rPr>
          <w:b/>
          <w:bCs/>
        </w:rPr>
        <w:t xml:space="preserve">Importante:</w:t>
      </w:r>
      <w:r>
        <w:t xml:space="preserve"> </w:t>
      </w:r>
      <w:r>
        <w:t xml:space="preserve">Não execute o feed de dados de Archer para Archer com a mesma conta que você usou para fazer log-in no</w:t>
      </w:r>
      <w:r>
        <w:t xml:space="preserve"> </w:t>
      </w:r>
      <w:r>
        <w:t xml:space="preserve">Archer</w:t>
      </w:r>
      <w:r>
        <w:t xml:space="preserve">. O uso das mesmas credenciais desconecta você de sua sessão. Além disso, não execute vários feeds de dados utilizando as mesmas credenciais de conta. Todos os feeds de dados Archer-para-Archer devem ter uma conta própria e exclusiva para fazer log-in e recuperar dados.</w:t>
      </w:r>
    </w:p>
    <w:bookmarkStart w:id="24" w:name="archer-web-services-transporter"/>
    <w:p>
      <w:pPr>
        <w:pStyle w:val="Heading2"/>
      </w:pPr>
      <w:r>
        <w:t xml:space="preserve">Archer</w:t>
      </w:r>
      <w:r>
        <w:t xml:space="preserve"> </w:t>
      </w:r>
      <w:r>
        <w:t xml:space="preserve">Web Services Transporter</w:t>
      </w:r>
    </w:p>
    <w:p>
      <w:pPr>
        <w:pStyle w:val="FirstParagraph"/>
      </w:pPr>
      <w:r>
        <w:t xml:space="preserve">O</w:t>
      </w:r>
      <w:r>
        <w:t xml:space="preserve"> </w:t>
      </w:r>
      <w:r>
        <w:t xml:space="preserve">Archer</w:t>
      </w:r>
      <w:r>
        <w:t xml:space="preserve"> </w:t>
      </w:r>
      <w:r>
        <w:t xml:space="preserve">Web Services Transporter deve ser configurado com o mesmo método de autenticação como configurado no Microsoft Internet Information Services (IIS) no servidor da Web. Se você não sabe as configurações do Microsoft IIS, entre em contato com o administrador do sistema antes de continuar.</w:t>
      </w:r>
    </w:p>
    <w:bookmarkStart w:id="23" w:name="X784b03d0cecef4edab3222dfeed809a8521310c"/>
    <w:p>
      <w:pPr>
        <w:pStyle w:val="Heading3"/>
      </w:pPr>
      <w:r>
        <w:t xml:space="preserve">Diretrizes para designação das credenciais de segurança</w:t>
      </w:r>
    </w:p>
    <w:p>
      <w:pPr>
        <w:pStyle w:val="Compact"/>
        <w:numPr>
          <w:ilvl w:val="0"/>
          <w:numId w:val="1001"/>
        </w:numPr>
      </w:pPr>
      <w:r>
        <w:t xml:space="preserve">Se o IIS está configurado como Autenticação anônima, use a opção Anônimo/Usuário da conta de serviço. Quando o IIS é configurado como Autenticação anônima, as credenciais da conta do usuário não são enviadas com a solicitação de feed de dados.</w:t>
      </w:r>
    </w:p>
    <w:p>
      <w:pPr>
        <w:pStyle w:val="Compact"/>
        <w:numPr>
          <w:ilvl w:val="0"/>
          <w:numId w:val="1001"/>
        </w:numPr>
      </w:pPr>
      <w:r>
        <w:t xml:space="preserve">Se o IIS está configurado como Autenticação integrada do Windows, use a opção Anônimo/Usuário da conta de serviço ou Específico.</w:t>
      </w:r>
    </w:p>
    <w:p>
      <w:pPr>
        <w:pStyle w:val="Compact"/>
        <w:numPr>
          <w:ilvl w:val="1"/>
          <w:numId w:val="1002"/>
        </w:numPr>
      </w:pPr>
      <w:r>
        <w:t xml:space="preserve">Se as credenciais estão configuradas como Anônimo/Usuário da conta de serviço, a conta de serviço que executa o trabalho assíncrono é enviada com a solicitação de feed de dados.</w:t>
      </w:r>
    </w:p>
    <w:p>
      <w:pPr>
        <w:pStyle w:val="Compact"/>
        <w:numPr>
          <w:ilvl w:val="1"/>
          <w:numId w:val="1002"/>
        </w:numPr>
      </w:pPr>
      <w:r>
        <w:t xml:space="preserve">Se as credenciais estão definidas como Específico, as credenciais da conta do Windows especificadas são enviadas com a solicitação de feed de dados.</w:t>
      </w:r>
    </w:p>
    <w:p>
      <w:pPr>
        <w:pStyle w:val="TableCaption"/>
      </w:pPr>
      <w:r>
        <w:t xml:space="preserve">Você também deve definir a configuração de transporte para esse transportador. A API da Web usa os tipos de pesquisa descritos na tabela a seguir para processar dados de um feed de dados.</w:t>
      </w:r>
    </w:p>
    <w:tbl>
      <w:tblPr>
        <w:tblStyle w:val="Table"/>
        <w:tblW w:type="auto" w:w="0"/>
        <w:tblLook w:firstRow="1" w:lastRow="0" w:firstColumn="0" w:lastColumn="0" w:noHBand="0" w:noVBand="0" w:val="0020"/>
        <w:tblCaption w:val="Você também deve definir a configuração de transporte para esse transportador. A API da Web usa os tipos de pesquisa descritos na tabela a seguir para processar dados de um feed de dados."/>
      </w:tblPr>
      <w:tblGrid>
        <w:gridCol w:w="3960"/>
        <w:gridCol w:w="3960"/>
      </w:tblGrid>
      <w:tr>
        <w:trPr>
          <w:tblHeader w:val="on"/>
        </w:trPr>
        <w:tc>
          <w:tcPr/>
          <w:p>
            <w:pPr>
              <w:pStyle w:val="BodyText"/>
            </w:pPr>
            <w:r>
              <w:t xml:space="preserve">Pesquisar tipo</w:t>
            </w:r>
          </w:p>
        </w:tc>
        <w:tc>
          <w:tcPr/>
          <w:p>
            <w:pPr>
              <w:pStyle w:val="BodyText"/>
            </w:pPr>
            <w:r>
              <w:t xml:space="preserve">Descrição</w:t>
            </w:r>
          </w:p>
        </w:tc>
      </w:tr>
      <w:tr>
        <w:tc>
          <w:tcPr/>
          <w:p>
            <w:pPr>
              <w:pStyle w:val="BodyText"/>
            </w:pPr>
            <w:r>
              <w:t xml:space="preserve">ID de relatório</w:t>
            </w:r>
          </w:p>
        </w:tc>
        <w:tc>
          <w:tcPr/>
          <w:p>
            <w:pPr>
              <w:pStyle w:val="BodyText"/>
            </w:pPr>
            <w:r>
              <w:t xml:space="preserve">Recupera dados usando o GUID ou o ID do relatório de pesquisa, que é fornecido nos resultados de pesquisa do relatório.</w:t>
            </w:r>
          </w:p>
        </w:tc>
      </w:tr>
      <w:tr>
        <w:tc>
          <w:tcPr/>
          <w:p>
            <w:pPr>
              <w:pStyle w:val="BodyText"/>
            </w:pPr>
            <w:r>
              <w:t xml:space="preserve">Pesquisar XML</w:t>
            </w:r>
          </w:p>
        </w:tc>
        <w:tc>
          <w:tcPr/>
          <w:p>
            <w:pPr>
              <w:pStyle w:val="BodyText"/>
            </w:pPr>
            <w:r>
              <w:t xml:space="preserve">Recupera dados usando o ID de módulo e uma string de configuração. Essas informações são obtidas executando uma pesquisa XML usando uma chamada API.</w:t>
            </w:r>
          </w:p>
        </w:tc>
      </w:tr>
      <w:tr>
        <w:tc>
          <w:tcPr/>
          <w:p>
            <w:pPr>
              <w:pStyle w:val="BodyText"/>
            </w:pPr>
            <w:r>
              <w:t xml:space="preserve">ID do relatório de estatística</w:t>
            </w:r>
          </w:p>
        </w:tc>
        <w:tc>
          <w:tcPr/>
          <w:p>
            <w:pPr>
              <w:pStyle w:val="BodyText"/>
            </w:pPr>
            <w:r>
              <w:t xml:space="preserve">Recupera dados usando o GUID ou o ID do relatório estatístico de pesquisa, que é fornecido nos resultados de pesquisa do relatório estatístico.</w:t>
            </w:r>
          </w:p>
        </w:tc>
      </w:tr>
    </w:tbl>
    <w:p>
      <w:pPr>
        <w:pStyle w:val="BodyText"/>
      </w:pPr>
      <w:r>
        <w:t xml:space="preserve">Além disso, um feed de dados pode acessar os dados de origem através de um servidor proxy e lidar com o pós-processamento da cópia local dos dados de origem.</w:t>
      </w:r>
    </w:p>
    <w:p>
      <w:pPr>
        <w:pStyle w:val="BodyText"/>
      </w:pPr>
      <w:r>
        <w:t xml:space="preserve">Use as seguintes tarefas para adicionar um feed de dados do tipo Archer-para-Archer:</w:t>
      </w:r>
    </w:p>
    <w:p>
      <w:pPr>
        <w:pStyle w:val="Compact"/>
        <w:numPr>
          <w:ilvl w:val="0"/>
          <w:numId w:val="1003"/>
        </w:numPr>
      </w:pPr>
      <w:hyperlink r:id="rId21">
        <w:r>
          <w:rPr>
            <w:rStyle w:val="Hyperlink"/>
          </w:rPr>
          <w:t xml:space="preserve">Adicionando feeds de dados padrão de Archer para Archer</w:t>
        </w:r>
      </w:hyperlink>
    </w:p>
    <w:p>
      <w:pPr>
        <w:pStyle w:val="Compact"/>
        <w:numPr>
          <w:ilvl w:val="0"/>
          <w:numId w:val="1003"/>
        </w:numPr>
      </w:pPr>
      <w:hyperlink r:id="rId22">
        <w:r>
          <w:rPr>
            <w:rStyle w:val="Hyperlink"/>
          </w:rPr>
          <w:t xml:space="preserve">Adicionando alimentadores de dados do tipo Archer-para-Archer somente para transferência</w:t>
        </w:r>
      </w:hyperlink>
    </w:p>
    <w:bookmarkEnd w:id="23"/>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archer_to_archer_std_adding.htm" TargetMode="External" /><Relationship Type="http://schemas.openxmlformats.org/officeDocument/2006/relationships/hyperlink" Id="rId22" Target="int_dfm_archer_to_archer_trnspt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int_dfm_archer_to_archer_std_adding.htm" TargetMode="External" /><Relationship Type="http://schemas.openxmlformats.org/officeDocument/2006/relationships/hyperlink" Id="rId22" Target="int_dfm_archer_to_archer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2025-03-06T16:30:57Z</dcterms:created>
  <dcterms:modified xsi:type="dcterms:W3CDTF">2025-03-06T16:30:57Z</dcterms:modified>
</cp:coreProperties>
</file>

<file path=docProps/custom.xml><?xml version="1.0" encoding="utf-8"?>
<Properties xmlns="http://schemas.openxmlformats.org/officeDocument/2006/custom-properties" xmlns:vt="http://schemas.openxmlformats.org/officeDocument/2006/docPropsVTypes"/>
</file>