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p>
      <w:pPr>
        <w:pStyle w:val="FirstParagraph"/>
      </w:pPr>
      <w:bookmarkStart w:id="20" w:name="aanchor59"/>
      <w:bookmarkEnd w:id="20"/>
    </w:p>
    <w:bookmarkStart w:id="29" w:name="X224c27aa69e1cb5b778395dc630def914f519f3"/>
    <w:p>
      <w:pPr>
        <w:pStyle w:val="Heading1"/>
      </w:pPr>
      <w:r>
        <w:t xml:space="preserve">Criando aplicativos, questionários e soluções</w:t>
      </w:r>
    </w:p>
    <w:p>
      <w:pPr>
        <w:pStyle w:val="FirstParagraph"/>
      </w:pPr>
      <w:r>
        <w:t xml:space="preserve">Os usuários finais trabalham com registros.</w:t>
      </w:r>
    </w:p>
    <w:p>
      <w:pPr>
        <w:pStyle w:val="BodyText"/>
      </w:pPr>
      <w:r>
        <w:t xml:space="preserve">Na qualidade de administrador, você é responsável pelo desenvolvimento ou pela manutenção de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, que contêm registros, e pela criação de campos e outros elementos que definem a estrutura dos registros. Você pode agrupar aplicativos e questionários relacionados em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utilizando qualquer um dos casos de uso do</w:t>
      </w:r>
      <w:r>
        <w:t xml:space="preserve"> </w:t>
      </w:r>
      <w:r>
        <w:t xml:space="preserve">Archer</w:t>
      </w:r>
      <w:hyperlink r:id="rId23"/>
      <w:r>
        <w:t xml:space="preserve">, é possível que você seja responsável pela personalização de aplicativos ou questionários integrados para atender aos requisitos de sua organização.</w:t>
      </w:r>
    </w:p>
    <w:p>
      <w:pPr>
        <w:pStyle w:val="BodyText"/>
      </w:pPr>
      <w:r>
        <w:t xml:space="preserve">Você pode usar os seguintes elementos para criar um aplicativo ou questionário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Campos</w:t>
        </w:r>
      </w:hyperlink>
      <w:r>
        <w:t xml:space="preserve">. Todos os registros são compostos de campos, os quais contêm conjuntos específicos de dados. Os usuários podem ser solicitados a informar dados nos campos, ou estes podem apresentar dados para o usuário.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Subformulários</w:t>
        </w:r>
      </w:hyperlink>
      <w:r>
        <w:t xml:space="preserve">. Estes são agrupamentos especiais de campos, que podem ser incorporados em vários aplicativos ou questionários.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Layouts</w:t>
        </w:r>
      </w:hyperlink>
      <w:r>
        <w:t xml:space="preserve">. Use layouts para organizar campos em seções e grupos.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(DDEs). Os DDEs permitem que você avalie as condições de um registro e adote ações dinâmicas com base nessas condições.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Workflows avançados</w:t>
        </w:r>
      </w:hyperlink>
      <w:r>
        <w:t xml:space="preserve">. Estes permitem que você crie processos complexos de workflow dentro de uma interface orientada a ação e vincule as etapas individuais do processo a outros elementos do</w:t>
      </w:r>
      <w:r>
        <w:t xml:space="preserve"> </w:t>
      </w:r>
      <w:r>
        <w:t xml:space="preserve">Archer</w:t>
      </w:r>
      <w:r>
        <w:t xml:space="preserve">, como tarefas e notificações.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2025-02-19T20:07:23Z</dcterms:created>
  <dcterms:modified xsi:type="dcterms:W3CDTF">2025-02-19T20:07:23Z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