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mc-main-content"/>
    <w:bookmarkStart w:id="43" w:name="X6c9ae4fa862f79e24c7b0a03d5e5ea022c62a21"/>
    <w:p>
      <w:pPr>
        <w:pStyle w:val="Heading1"/>
      </w:pPr>
      <w:r>
        <w:t xml:space="preserve">Configurando conexões de gateway de dados</w:t>
      </w:r>
    </w:p>
    <w:p>
      <w:pPr>
        <w:pStyle w:val="FirstParagraph"/>
      </w:pPr>
      <w:r>
        <w:t xml:space="preserve">Depois de estabelecer os conectores de gateway de dados, você poderá usá-los para criar conexões. Conclua as tarefas a seguir para adicionar e editar conexões e mapear campos para essas conexões. Você também pode configurar as conexões usando a API RESTful; para obter mais informações, consulte Configurar conexões de gateway de dados (RESTful API).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Para configurar conexões, é preciso receber direitos à página Configuração do gateway de dados.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Visualizarconex%C3%B5esdegatewaydedados">
        <w:r>
          <w:rPr>
            <w:rStyle w:val="Hyperlink"/>
          </w:rPr>
          <w:t xml:space="preserve">Visualizar conexões de gateway de dados</w:t>
        </w:r>
      </w:hyperlink>
    </w:p>
    <w:p>
      <w:pPr>
        <w:pStyle w:val="Compact"/>
        <w:numPr>
          <w:ilvl w:val="0"/>
          <w:numId w:val="1001"/>
        </w:numPr>
      </w:pPr>
      <w:hyperlink w:anchor="Adicionaroumanterumaconex%C3%A3o">
        <w:r>
          <w:rPr>
            <w:rStyle w:val="Hyperlink"/>
          </w:rPr>
          <w:t xml:space="preserve">Adicionar ou manter uma conexão</w:t>
        </w:r>
      </w:hyperlink>
    </w:p>
    <w:p>
      <w:pPr>
        <w:pStyle w:val="Compact"/>
        <w:numPr>
          <w:ilvl w:val="0"/>
          <w:numId w:val="1001"/>
        </w:numPr>
      </w:pPr>
      <w:hyperlink w:anchor="Mapearcampos">
        <w:r>
          <w:rPr>
            <w:rStyle w:val="Hyperlink"/>
          </w:rPr>
          <w:t xml:space="preserve">Mapear campos</w:t>
        </w:r>
      </w:hyperlink>
    </w:p>
    <w:p>
      <w:pPr>
        <w:pStyle w:val="Compact"/>
        <w:numPr>
          <w:ilvl w:val="0"/>
          <w:numId w:val="1001"/>
        </w:numPr>
      </w:pPr>
      <w:hyperlink w:anchor="Analisar">
        <w:r>
          <w:rPr>
            <w:rStyle w:val="Hyperlink"/>
          </w:rPr>
          <w:t xml:space="preserve">Analisar</w:t>
        </w:r>
      </w:hyperlink>
    </w:p>
    <w:bookmarkStart w:id="23" w:name="Visualizarconexõesdegatewaydedados"/>
    <w:p>
      <w:pPr>
        <w:pStyle w:val="Heading2"/>
      </w:pPr>
      <w:r>
        <w:t xml:space="preserve">Visualizar conexões de gateway de dados</w:t>
      </w:r>
    </w:p>
    <w:p>
      <w:pPr>
        <w:pStyle w:val="FirstParagraph"/>
      </w:pPr>
      <w:r>
        <w:t xml:space="preserve">Vá para a página Configurar conexões de gateway de dados.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 Integração &gt; Gateway de dados.</w:t>
      </w:r>
    </w:p>
    <w:p>
      <w:pPr>
        <w:pStyle w:val="FirstParagraph"/>
      </w:pPr>
      <w:r>
        <w:t xml:space="preserve">Na página Configurar gateway de dados, visualize as conexões existentes de gateway de dados.</w:t>
      </w:r>
    </w:p>
    <w:p>
      <w:pPr>
        <w:pStyle w:val="TableCaption"/>
      </w:pPr>
      <w:r>
        <w:t xml:space="preserve">A tabela a seguir descreve as informações exibidas na grade.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informações exibidas na grade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Definição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Conexão</w:t>
            </w:r>
          </w:p>
        </w:tc>
        <w:tc>
          <w:tcPr/>
          <w:p>
            <w:pPr>
              <w:pStyle w:val="BodyText"/>
            </w:pPr>
            <w:r>
              <w:t xml:space="preserve">O nome da conexão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Aplicativo ou questionário</w:t>
            </w:r>
          </w:p>
        </w:tc>
        <w:tc>
          <w:tcPr/>
          <w:p>
            <w:pPr>
              <w:pStyle w:val="BodyText"/>
            </w:pPr>
            <w:r>
              <w:t xml:space="preserve">O nome do aplicativo ou questionário usado pela conexão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Destino</w:t>
            </w:r>
          </w:p>
        </w:tc>
        <w:tc>
          <w:tcPr/>
          <w:p>
            <w:pPr>
              <w:pStyle w:val="BodyText"/>
            </w:pPr>
            <w:r>
              <w:t xml:space="preserve">O nome do nível a que a conexão se destina</w:t>
            </w:r>
          </w:p>
        </w:tc>
      </w:tr>
    </w:tbl>
    <w:p>
      <w:pPr>
        <w:pStyle w:val="BodyText"/>
      </w:pPr>
      <w:r>
        <w:t xml:space="preserve">Nesta página, você pode adicionar ou manter conexões.</w:t>
      </w:r>
    </w:p>
    <w:bookmarkEnd w:id="23"/>
    <w:bookmarkStart w:id="34" w:name="Adicionaroumanterumaconexão"/>
    <w:p>
      <w:pPr>
        <w:pStyle w:val="Heading2"/>
      </w:pPr>
      <w:bookmarkStart w:id="24" w:name="X14ff10691525d47b6473a52d8bd7a52e376227b"/>
      <w:bookmarkEnd w:id="24"/>
      <w:r>
        <w:t xml:space="preserve"> </w:t>
      </w:r>
      <w:r>
        <w:t xml:space="preserve">Adicionar ou manter uma conexão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 Integração &gt; Gateway de dados.</w:t>
      </w:r>
    </w:p>
    <w:p>
      <w:pPr>
        <w:pStyle w:val="Compact"/>
        <w:numPr>
          <w:ilvl w:val="0"/>
          <w:numId w:val="1003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4"/>
        </w:numPr>
      </w:pPr>
      <w:r>
        <w:t xml:space="preserve">Para adicionar uma nova conexão, clique em</w:t>
      </w:r>
      <w:r>
        <w:t xml:space="preserve"> </w:t>
      </w:r>
      <w:r>
        <w:drawing>
          <wp:inline>
            <wp:extent cx="127888" cy="127888"/>
            <wp:effectExtent b="0" l="0" r="0" t="0"/>
            <wp:docPr descr="Adicionar" title="Adicionar" id="28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b6f5b9eeb95fd5175fe3c5b9ec3bfab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8" cy="127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continuar a percorrer as etapas do gateway de dados.</w:t>
      </w:r>
    </w:p>
    <w:p>
      <w:pPr>
        <w:pStyle w:val="Compact"/>
        <w:numPr>
          <w:ilvl w:val="1"/>
          <w:numId w:val="1004"/>
        </w:numPr>
      </w:pPr>
      <w:r>
        <w:t xml:space="preserve">Para editar uma conexão existente, clique no nome da conexão.</w:t>
      </w:r>
    </w:p>
    <w:p>
      <w:pPr>
        <w:pStyle w:val="Compact"/>
        <w:numPr>
          <w:ilvl w:val="0"/>
          <w:numId w:val="1003"/>
        </w:numPr>
      </w:pPr>
      <w:r>
        <w:t xml:space="preserve">Ao adicionar uma nova conexão, selecione um aplicativo ou questionário de destino.</w:t>
      </w:r>
    </w:p>
    <w:p>
      <w:pPr>
        <w:pStyle w:val="Compact"/>
        <w:numPr>
          <w:ilvl w:val="0"/>
          <w:numId w:val="1003"/>
        </w:numPr>
      </w:pPr>
      <w:r>
        <w:t xml:space="preserve">Selecione o conector apropriado na lista suspensa.</w:t>
      </w:r>
    </w:p>
    <w:p>
      <w:pPr>
        <w:pStyle w:val="Compact"/>
        <w:numPr>
          <w:ilvl w:val="0"/>
          <w:numId w:val="1003"/>
        </w:numPr>
      </w:pPr>
      <w:r>
        <w:t xml:space="preserve">Ao adicionar uma nova conexão, insira um nome de conexão exclusivo com até 10 caracteres.</w:t>
      </w:r>
    </w:p>
    <w:p>
      <w:pPr>
        <w:pStyle w:val="Compact"/>
        <w:numPr>
          <w:ilvl w:val="0"/>
          <w:numId w:val="1003"/>
        </w:numPr>
      </w:pPr>
      <w:r>
        <w:t xml:space="preserve">(Opcional) Clique nas conexões à esquerda e visualize as configurações existentes para este aplicativo ou questionário.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(Opcional) Quando quiser, clique em Testar conexão para verificar se a conexão está configurada corretamente. Existem 3 resultados possíveis:</w:t>
      </w:r>
    </w:p>
    <w:p>
      <w:pPr>
        <w:pStyle w:val="Compact"/>
        <w:numPr>
          <w:ilvl w:val="1"/>
          <w:numId w:val="1005"/>
        </w:numPr>
      </w:pPr>
      <w:r>
        <w:t xml:space="preserve">Teste de conexão bem-sucedido. O conector está pronto para uso.</w:t>
      </w:r>
    </w:p>
    <w:p>
      <w:pPr>
        <w:pStyle w:val="Compact"/>
        <w:numPr>
          <w:ilvl w:val="1"/>
          <w:numId w:val="1005"/>
        </w:numPr>
      </w:pPr>
      <w:r>
        <w:t xml:space="preserve">Falha no teste de conexão. Analise as propriedades do conector para conferir se elas estão alinhadas com o conector escolhido.</w:t>
      </w:r>
    </w:p>
    <w:p>
      <w:pPr>
        <w:pStyle w:val="Compact"/>
        <w:numPr>
          <w:ilvl w:val="1"/>
          <w:numId w:val="1005"/>
        </w:numPr>
      </w:pPr>
      <w:r>
        <w:t xml:space="preserve">Teste de conexão incompatível com o conector escolhido. Seu conector não é compatível com a funcionalidade de Testar conexão. Para obter mais informações, consulte</w:t>
      </w:r>
      <w:r>
        <w:t xml:space="preserve"> </w:t>
      </w:r>
      <w:hyperlink r:id="rId30">
        <w:r>
          <w:rPr>
            <w:rStyle w:val="Hyperlink"/>
          </w:rPr>
          <w:t xml:space="preserve">Criando um conector do gateway de dados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Clique em Mapear campos para ir à tarefa de Mapear campos. Se houver alterações não salvas, você precisará salvá-las.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clicar em</w:t>
      </w:r>
      <w:r>
        <w:t xml:space="preserve"> </w:t>
      </w:r>
      <w:r>
        <w:drawing>
          <wp:inline>
            <wp:extent cx="245889" cy="261257"/>
            <wp:effectExtent b="0" l="0" r="0" t="0"/>
            <wp:docPr descr="Fechar" title="" id="3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ca97887ad6fb8df37f42138334ce598d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89" cy="261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ou Cancelar, retornará para a página Configurar gateway de dados sem adicionar ou atualizar a conexão.</w:t>
      </w:r>
    </w:p>
    <w:bookmarkEnd w:id="34"/>
    <w:bookmarkStart w:id="38" w:name="Mapearcampos"/>
    <w:p>
      <w:pPr>
        <w:pStyle w:val="Heading2"/>
      </w:pPr>
      <w:bookmarkStart w:id="35" w:name="Xd645a13b60835cc7c92c289b9c0bbc964455df8"/>
      <w:bookmarkEnd w:id="35"/>
      <w:r>
        <w:t xml:space="preserve"> </w:t>
      </w:r>
      <w:r>
        <w:t xml:space="preserve">Mapear campos</w:t>
      </w:r>
    </w:p>
    <w:p>
      <w:pPr>
        <w:pStyle w:val="FirstParagraph"/>
      </w:pPr>
      <w:r>
        <w:t xml:space="preserve">Estas etapas detalham como mapear campos de uma fonte de dados para aplicativos</w:t>
      </w:r>
      <w:r>
        <w:t xml:space="preserve"> </w:t>
      </w:r>
      <w:r>
        <w:t xml:space="preserve">Archer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Na página Mapear campos, use as listas suspensas para mapear os campos de dados externos para os campos correspondentes no aplicativo ou questionário do</w:t>
      </w:r>
      <w:r>
        <w:t xml:space="preserve"> </w:t>
      </w:r>
      <w:r>
        <w:t xml:space="preserve">Archer</w:t>
      </w:r>
      <w:r>
        <w:t xml:space="preserve">.</w:t>
      </w:r>
      <w:r>
        <w:br/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devido à natureza personalizada dos conectores de gateway de dados, o</w:t>
      </w:r>
      <w:r>
        <w:t xml:space="preserve"> </w:t>
      </w:r>
      <w:r>
        <w:t xml:space="preserve">Archer</w:t>
      </w:r>
      <w:r>
        <w:t xml:space="preserve"> </w:t>
      </w:r>
      <w:r>
        <w:t xml:space="preserve">não pode consegue os nomes corretos e a ortografia dos campos dos bancos de dados externos. Recomendamos que você tenha disponível uma lista desses campos durante a criação das conexões.</w:t>
      </w:r>
    </w:p>
    <w:p>
      <w:pPr>
        <w:pStyle w:val="Compact"/>
        <w:numPr>
          <w:ilvl w:val="1"/>
          <w:numId w:val="1007"/>
        </w:numPr>
      </w:pPr>
      <w:r>
        <w:t xml:space="preserve">Na coluna Campo, localize os campos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Compact"/>
        <w:numPr>
          <w:ilvl w:val="1"/>
          <w:numId w:val="1007"/>
        </w:numPr>
      </w:pPr>
      <w:r>
        <w:t xml:space="preserve">Na coluna Conexão, selecione a conexão a ser usada. A origem da conexão pode ser proveniente do</w:t>
      </w:r>
      <w:r>
        <w:t xml:space="preserve"> </w:t>
      </w:r>
      <w:r>
        <w:t xml:space="preserve">Archer</w:t>
      </w:r>
      <w:r>
        <w:t xml:space="preserve"> </w:t>
      </w:r>
      <w:r>
        <w:t xml:space="preserve">ou de uma origem externa.</w:t>
      </w:r>
    </w:p>
    <w:p>
      <w:pPr>
        <w:pStyle w:val="Compact"/>
        <w:numPr>
          <w:ilvl w:val="1"/>
          <w:numId w:val="1007"/>
        </w:numPr>
      </w:pPr>
      <w:r>
        <w:t xml:space="preserve">Na coluna Campo externo, digite o nome do campo externo a mapear.</w:t>
      </w:r>
    </w:p>
    <w:p>
      <w:pPr>
        <w:numPr>
          <w:ilvl w:val="0"/>
          <w:numId w:val="1006"/>
        </w:numPr>
      </w:pPr>
      <w:r>
        <w:t xml:space="preserve">Clique em Analisar para mudar para a tarefa</w:t>
      </w:r>
      <w:r>
        <w:t xml:space="preserve"> </w:t>
      </w:r>
      <w:hyperlink w:anchor="Xb2f5ffc21259707070dbd7cdccd6b24745b4968">
        <w:r>
          <w:rPr>
            <w:rStyle w:val="Hyperlink"/>
          </w:rPr>
          <w:t xml:space="preserve">Analisar</w:t>
        </w:r>
      </w:hyperlink>
      <w:r>
        <w:t xml:space="preserve">. Se houver alterações não salvas, você precisará salvá-las.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clicar em</w:t>
      </w:r>
      <w:r>
        <w:t xml:space="preserve"> </w:t>
      </w:r>
      <w:r>
        <w:drawing>
          <wp:inline>
            <wp:extent cx="245889" cy="261257"/>
            <wp:effectExtent b="0" l="0" r="0" t="0"/>
            <wp:docPr descr="Fechar" title="" id="3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ca97887ad6fb8df37f42138334ce598d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89" cy="261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ou Cancelar, retornará para a página Configurar gateway de dados sem adicionar ou atualizar a conexão.</w:t>
      </w:r>
    </w:p>
    <w:bookmarkEnd w:id="38"/>
    <w:bookmarkStart w:id="42" w:name="Analisar"/>
    <w:p>
      <w:pPr>
        <w:pStyle w:val="Heading2"/>
      </w:pPr>
      <w:bookmarkStart w:id="39" w:name="Xb2f5ffc21259707070dbd7cdccd6b24745b4968"/>
      <w:bookmarkEnd w:id="39"/>
      <w:r>
        <w:t xml:space="preserve"> </w:t>
      </w:r>
      <w:r>
        <w:t xml:space="preserve">Analisar</w:t>
      </w:r>
    </w:p>
    <w:p>
      <w:pPr>
        <w:pStyle w:val="FirstParagraph"/>
      </w:pPr>
      <w:r>
        <w:t xml:space="preserve">Esta página permite que você analise os mapas de campo e as conexões deste aplicativo ou questionário.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FirstParagraph"/>
            </w:pPr>
            <w:r>
              <w:t xml:space="preserve">Seção</w:t>
            </w:r>
          </w:p>
        </w:tc>
        <w:tc>
          <w:tcPr/>
          <w:p>
            <w:pPr>
              <w:pStyle w:val="BodyText"/>
            </w:pPr>
            <w:r>
              <w:t xml:space="preserve">Definição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Resumo</w:t>
            </w:r>
          </w:p>
        </w:tc>
        <w:tc>
          <w:tcPr/>
          <w:p>
            <w:pPr>
              <w:pStyle w:val="BodyText"/>
            </w:pPr>
            <w:r>
              <w:t xml:space="preserve">Mostra o total de campos mapeados e as conexões usadas pelo aplicativo ou questionário atual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Campos mapeados</w:t>
            </w:r>
          </w:p>
        </w:tc>
        <w:tc>
          <w:tcPr/>
          <w:p>
            <w:pPr>
              <w:pStyle w:val="BodyText"/>
            </w:pPr>
            <w:r>
              <w:t xml:space="preserve">Lista todos os parâmetros de campos mapeados, como: 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Campo</w:t>
            </w:r>
            <w:r>
              <w:t xml:space="preserve"> </w:t>
            </w:r>
            <w:r>
              <w:t xml:space="preserve">Archer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Fonte de dados principal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Campo Dados externos</w:t>
            </w:r>
          </w:p>
        </w:tc>
      </w:tr>
    </w:tbl>
    <w:p>
      <w:pPr>
        <w:pStyle w:val="FirstParagraph"/>
      </w:pPr>
      <w:r>
        <w:t xml:space="preserve">Caso seja necessário atualizar as configurações na página Mapear campos ou Conexão, clique na opção correspondente na parte superior da tela.</w:t>
      </w:r>
    </w:p>
    <w:p>
      <w:pPr>
        <w:pStyle w:val="BodyText"/>
      </w:pPr>
      <w:r>
        <w:t xml:space="preserve">Clique em Concluído ou</w:t>
      </w:r>
      <w:r>
        <w:t xml:space="preserve"> </w:t>
      </w:r>
      <w:r>
        <w:drawing>
          <wp:inline>
            <wp:extent cx="245889" cy="261257"/>
            <wp:effectExtent b="0" l="0" r="0" t="0"/>
            <wp:docPr descr="Fechar" title="" id="40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ca97887ad6fb8df37f42138334ce598d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89" cy="261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retornar à página Configurar gateway de dados.</w:t>
      </w:r>
    </w:p>
    <w:bookmarkEnd w:id="42"/>
    <w:bookmarkEnd w:id="43"/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hyperlink" Id="rId30" Target="int_dgp_creat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int_dgp_creat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2025-03-06T16:35:00Z</dcterms:created>
  <dcterms:modified xsi:type="dcterms:W3CDTF">2025-03-06T16:35:00Z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