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bookmarkStart w:id="32" w:name="criando-publicações-de-dados-1"/>
    <w:p>
      <w:pPr>
        <w:pStyle w:val="Heading1"/>
      </w:pPr>
      <w:bookmarkStart w:id="20" w:name="aanchor182"/>
      <w:bookmarkEnd w:id="20"/>
      <w:r>
        <w:t xml:space="preserve"> </w:t>
      </w:r>
      <w:r>
        <w:t xml:space="preserve">Criando publicações de dados</w:t>
      </w:r>
    </w:p>
    <w:p>
      <w:pPr>
        <w:pStyle w:val="FirstParagraph"/>
      </w:pPr>
      <w:r>
        <w:t xml:space="preserve">Para transferir dados do</w:t>
      </w:r>
      <w:r>
        <w:t xml:space="preserve"> </w:t>
      </w:r>
      <w:r>
        <w:t xml:space="preserve">Archer</w:t>
      </w:r>
      <w:r>
        <w:t xml:space="preserve"> </w:t>
      </w:r>
      <w:r>
        <w:t xml:space="preserve">para um banco de dados externo, crie uma</w:t>
      </w:r>
      <w:r>
        <w:t xml:space="preserve"> </w:t>
      </w:r>
      <w:hyperlink r:id="rId21">
        <w:r>
          <w:rPr>
            <w:rStyle w:val="Hyperlink"/>
          </w:rPr>
          <w:t xml:space="preserve">publicação de dados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ntesdecome%C3%A7ar">
        <w:r>
          <w:rPr>
            <w:rStyle w:val="Hyperlink"/>
          </w:rPr>
          <w:t xml:space="preserve">Antes de começar</w:t>
        </w:r>
      </w:hyperlink>
    </w:p>
    <w:p>
      <w:pPr>
        <w:pStyle w:val="Compact"/>
        <w:numPr>
          <w:ilvl w:val="0"/>
          <w:numId w:val="1001"/>
        </w:numPr>
      </w:pPr>
      <w:hyperlink w:anchor="X47aba1c5f2671c7decef4182dc9a822bb2da80e">
        <w:r>
          <w:rPr>
            <w:rStyle w:val="Hyperlink"/>
          </w:rPr>
          <w:t xml:space="preserve">Tarefa 1: Criar uma publicação de dados</w:t>
        </w:r>
      </w:hyperlink>
    </w:p>
    <w:p>
      <w:pPr>
        <w:pStyle w:val="Compact"/>
        <w:numPr>
          <w:ilvl w:val="0"/>
          <w:numId w:val="1001"/>
        </w:numPr>
      </w:pPr>
      <w:hyperlink w:anchor="X16ab121fd6e3eb023b9a64f74be39a31a11d449">
        <w:r>
          <w:rPr>
            <w:rStyle w:val="Hyperlink"/>
          </w:rPr>
          <w:t xml:space="preserve">Tarefa 2: Configurar parâmetros de conexão</w:t>
        </w:r>
      </w:hyperlink>
    </w:p>
    <w:p>
      <w:pPr>
        <w:pStyle w:val="Compact"/>
        <w:numPr>
          <w:ilvl w:val="0"/>
          <w:numId w:val="1001"/>
        </w:numPr>
      </w:pPr>
      <w:hyperlink w:anchor="X61626978b1a9a39eb8497668fefc80d38dd7c31">
        <w:r>
          <w:rPr>
            <w:rStyle w:val="Hyperlink"/>
          </w:rPr>
          <w:t xml:space="preserve">Tarefa 3: Executar a publicação de dados</w:t>
        </w:r>
      </w:hyperlink>
    </w:p>
    <w:bookmarkStart w:id="22" w:name="Antesdecomeçar"/>
    <w:p>
      <w:pPr>
        <w:pStyle w:val="Heading2"/>
      </w:pPr>
      <w:r>
        <w:t xml:space="preserve">Antes de começar</w:t>
      </w:r>
    </w:p>
    <w:p>
      <w:pPr>
        <w:pStyle w:val="FirstParagraph"/>
      </w:pPr>
      <w:r>
        <w:t xml:space="preserve">Crie seu banco de dados, se ainda não existir.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Considere a quantidade de dados que você pode publicar do</w:t>
      </w:r>
      <w:r>
        <w:t xml:space="preserve"> </w:t>
      </w:r>
      <w:r>
        <w:t xml:space="preserve">Archer</w:t>
      </w:r>
      <w:r>
        <w:t xml:space="preserve"> </w:t>
      </w:r>
      <w:r>
        <w:t xml:space="preserve">ao definir o tamanho inicial do banco de dados.</w:t>
      </w:r>
    </w:p>
    <w:bookmarkEnd w:id="22"/>
    <w:bookmarkStart w:id="29" w:name="Tarefa1Criarumapublicaçãodedados"/>
    <w:p>
      <w:pPr>
        <w:pStyle w:val="Heading2"/>
      </w:pPr>
      <w:r>
        <w:t xml:space="preserve">Tarefa 1: Criar uma publicação de dados</w:t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&gt; Integração&gt; Publicações de dados.</w:t>
      </w:r>
    </w:p>
    <w:p>
      <w:pPr>
        <w:pStyle w:val="Compact"/>
        <w:numPr>
          <w:ilvl w:val="0"/>
          <w:numId w:val="1002"/>
        </w:numPr>
      </w:pPr>
      <w:r>
        <w:t xml:space="preserve">Clique em</w:t>
      </w:r>
      <w:r>
        <w:t xml:space="preserve"> </w:t>
      </w:r>
      <w:r>
        <w:drawing>
          <wp:inline>
            <wp:extent cx="127888" cy="127888"/>
            <wp:effectExtent b="0" l="0" r="0" t="0"/>
            <wp:docPr descr="Adicionar" title="Adicionar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b6f5b9eeb95fd5175fe3c5b9ec3bfab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insira um nome e uma descrição e selecione a solução da qual deseja publicar os dados.</w:t>
      </w:r>
    </w:p>
    <w:p>
      <w:pPr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continuar configurando a publicação de dados, vá para a próxima tarefa.</w:t>
      </w:r>
    </w:p>
    <w:p>
      <w:pPr>
        <w:pStyle w:val="Compact"/>
        <w:numPr>
          <w:ilvl w:val="1"/>
          <w:numId w:val="1003"/>
        </w:numPr>
      </w:pPr>
      <w:r>
        <w:t xml:space="preserve">Para terminar de configurar a publicação de dados mais tarde, clique em Salvar ou Salvar e fechar.</w:t>
      </w:r>
    </w:p>
    <w:bookmarkEnd w:id="29"/>
    <w:bookmarkStart w:id="30" w:name="Tarefa2Configurarparâmetrosdeconexão"/>
    <w:p>
      <w:pPr>
        <w:pStyle w:val="Heading2"/>
      </w:pPr>
      <w:r>
        <w:t xml:space="preserve">Tarefa 2: Configurar parâmetros de conexão</w:t>
      </w:r>
    </w:p>
    <w:p>
      <w:pPr>
        <w:pStyle w:val="FirstParagraph"/>
      </w:pPr>
      <w:r>
        <w:t xml:space="preserve">Para que a publicação de dados seja executada com sucesso, o servidor responsável pela execução precisa ter o acesso de rede necessário ao banco de dados.</w:t>
      </w:r>
    </w:p>
    <w:p>
      <w:pPr>
        <w:pStyle w:val="BodyText"/>
      </w:pPr>
      <w:r>
        <w:t xml:space="preserve">Na seção Conexão, faça o seguinte:</w:t>
      </w:r>
    </w:p>
    <w:p>
      <w:pPr>
        <w:pStyle w:val="Compact"/>
        <w:numPr>
          <w:ilvl w:val="0"/>
          <w:numId w:val="1004"/>
        </w:numPr>
      </w:pPr>
      <w:r>
        <w:t xml:space="preserve">Na lista Destino da publicação, selecione seu tipo de banco de dados.</w:t>
      </w:r>
    </w:p>
    <w:p>
      <w:pPr>
        <w:numPr>
          <w:ilvl w:val="0"/>
          <w:numId w:val="1004"/>
        </w:numPr>
      </w:pPr>
      <w:r>
        <w:t xml:space="preserve">No campo String de conexão, insira uma string que identifica o servidor, o nome do banco de dados e as credenciais necessárias para se conectar ao seu banco de dados.</w:t>
      </w:r>
    </w:p>
    <w:p>
      <w:pPr>
        <w:numPr>
          <w:ilvl w:val="0"/>
          <w:numId w:val="1000"/>
        </w:numPr>
      </w:pPr>
      <w:r>
        <w:t xml:space="preserve">Você pode fornecer a senha ao banco de dados de destino como um token no campo String de conexão ou Senha. Quando for usado um token, o token {Password} na string de conexão será substituído por uma senha informada nesse campo quando a string de conexão for enviada.</w:t>
      </w:r>
    </w:p>
    <w:p>
      <w:pPr>
        <w:pStyle w:val="Compact"/>
      </w:pPr>
      <w:r>
        <w:t xml:space="preserve">A tabela a seguir descreve a sintaxe para cada tipo de banco de dados.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 sintaxe para cada tipo de banco de d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banco de dados</w:t>
            </w:r>
          </w:p>
        </w:tc>
        <w:tc>
          <w:tcPr/>
          <w:p>
            <w:pPr>
              <w:pStyle w:val="BodyText"/>
            </w:pPr>
            <w:r>
              <w:t xml:space="preserve">Sintaxe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numPr>
                <w:ilvl w:val="0"/>
                <w:numId w:val="1005"/>
              </w:numPr>
            </w:pPr>
            <w:r>
              <w:t xml:space="preserve">Se desejar exibir a senha em texto sem formatação no campo String de conexão, use esta sintaxe: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Server=ServerName;Database=DatabaseName;UID=UserName;Pwd=Password</w:t>
            </w:r>
          </w:p>
          <w:p>
            <w:pPr>
              <w:numPr>
                <w:ilvl w:val="0"/>
                <w:numId w:val="1005"/>
              </w:numPr>
            </w:pPr>
            <w:r>
              <w:t xml:space="preserve">Se desejar puxar a senha do campo Senha, use esta sintaxe: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Server=ServerName;Database=DatabaseName;UID=UserName;Pwd={Password}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Oracle</w:t>
            </w:r>
          </w:p>
        </w:tc>
        <w:tc>
          <w:tcPr/>
          <w:p>
            <w:pPr>
              <w:pStyle w:val="BodyText"/>
            </w:pPr>
            <w:r>
              <w:t xml:space="preserve">Data Source=[name];User Id=[userID];Password={password}</w:t>
            </w:r>
          </w:p>
        </w:tc>
      </w:tr>
    </w:tbl>
    <w:p>
      <w:pPr>
        <w:pStyle w:val="Compact"/>
        <w:numPr>
          <w:ilvl w:val="0"/>
          <w:numId w:val="1004"/>
        </w:numPr>
      </w:pPr>
      <w:r>
        <w:t xml:space="preserve">Se você optar por usar um token na string de conexão, insira a senha no campo Senha.</w:t>
      </w:r>
    </w:p>
    <w:p>
      <w:pPr>
        <w:pStyle w:val="Compact"/>
        <w:numPr>
          <w:ilvl w:val="0"/>
          <w:numId w:val="1004"/>
        </w:numPr>
      </w:pPr>
      <w:r>
        <w:t xml:space="preserve">(Opcional) Para testar a conexão com o banco de dados de destino, clique em Testar conexão.</w:t>
      </w:r>
    </w:p>
    <w:p>
      <w:pPr>
        <w:numPr>
          <w:ilvl w:val="0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6"/>
        </w:numPr>
      </w:pPr>
      <w:r>
        <w:t xml:space="preserve">Para continuar configurando a publicação de dados, vá para a próxima tarefa.</w:t>
      </w:r>
    </w:p>
    <w:p>
      <w:pPr>
        <w:pStyle w:val="Compact"/>
        <w:numPr>
          <w:ilvl w:val="1"/>
          <w:numId w:val="1006"/>
        </w:numPr>
      </w:pPr>
      <w:r>
        <w:t xml:space="preserve">Para terminar de configurar a publicação de dados mais tarde, clique em Salvar ou Salvar e fechar.</w:t>
      </w:r>
    </w:p>
    <w:bookmarkEnd w:id="30"/>
    <w:bookmarkStart w:id="31" w:name="Tarefa3Executarapublicaçãodedados"/>
    <w:p>
      <w:pPr>
        <w:pStyle w:val="Heading2"/>
      </w:pPr>
      <w:r>
        <w:t xml:space="preserve">Tarefa 3: Executar a publicação de dados</w:t>
      </w:r>
    </w:p>
    <w:p>
      <w:pPr>
        <w:pStyle w:val="FirstParagraph"/>
      </w:pPr>
      <w:r>
        <w:t xml:space="preserve">Você pode executar uma publicação de dados imediatamente ou configurar uma programação de publicação.</w:t>
      </w:r>
    </w:p>
    <w:p>
      <w:pPr>
        <w:pStyle w:val="Compact"/>
        <w:numPr>
          <w:ilvl w:val="0"/>
          <w:numId w:val="1007"/>
        </w:numPr>
      </w:pPr>
      <w:r>
        <w:t xml:space="preserve">Se você estiver pronto para executar sua publicação de dados, defina o status como ativo.</w:t>
      </w:r>
    </w:p>
    <w:p>
      <w:pPr>
        <w:pStyle w:val="Compact"/>
        <w:numPr>
          <w:ilvl w:val="0"/>
          <w:numId w:val="1007"/>
        </w:numPr>
      </w:pPr>
      <w:r>
        <w:t xml:space="preserve">Execute algum destes procedimentos:</w:t>
      </w:r>
    </w:p>
    <w:p>
      <w:pPr>
        <w:pStyle w:val="Compact"/>
        <w:numPr>
          <w:ilvl w:val="1"/>
          <w:numId w:val="1008"/>
        </w:numPr>
      </w:pPr>
      <w:r>
        <w:t xml:space="preserve">Para executar a publicação imediatamente, na parte superior da página, clique em Executar agora.</w:t>
      </w:r>
    </w:p>
    <w:p>
      <w:pPr>
        <w:pStyle w:val="Compact"/>
        <w:numPr>
          <w:ilvl w:val="1"/>
          <w:numId w:val="1008"/>
        </w:numPr>
      </w:pPr>
      <w:r>
        <w:t xml:space="preserve">Para programar a publicação, preencha a seção Agendamento.</w:t>
      </w:r>
    </w:p>
    <w:p>
      <w:pPr>
        <w:pStyle w:val="Compact"/>
        <w:numPr>
          <w:ilvl w:val="0"/>
          <w:numId w:val="1007"/>
        </w:numPr>
      </w:pPr>
      <w:r>
        <w:t xml:space="preserve">Para salvar a publicação de dados, clique em Salvar ou Salvar e fechar.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21" Target="int_dpub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t_dpub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2025-03-06T16:35:14Z</dcterms:created>
  <dcterms:modified xsi:type="dcterms:W3CDTF">2025-03-06T16:35:14Z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