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p>
      <w:pPr>
        <w:pStyle w:val="FirstParagraph"/>
      </w:pPr>
      <w:bookmarkStart w:id="20" w:name="aanchor200"/>
      <w:bookmarkEnd w:id="20"/>
    </w:p>
    <w:bookmarkStart w:id="24" w:name="importando-pacotes"/>
    <w:p>
      <w:pPr>
        <w:pStyle w:val="Heading1"/>
      </w:pPr>
      <w:r>
        <w:t xml:space="preserve">Importando pacotes</w:t>
      </w:r>
    </w:p>
    <w:p>
      <w:pPr>
        <w:pStyle w:val="FirstParagraph"/>
      </w:pPr>
      <w:r>
        <w:t xml:space="preserve">Antes de instalar um arquivo de pacotes, você precisa importá-lo para sua instância da</w:t>
      </w:r>
      <w:r>
        <w:t xml:space="preserve"> </w:t>
      </w:r>
      <w:r>
        <w:t xml:space="preserve">Archer</w:t>
      </w:r>
      <w:r>
        <w:t xml:space="preserve">. Você cria o arquivo de pacotes na instância de origem da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utilizando o recurso Gerenciar pacotes.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Pacotes.</w:t>
      </w:r>
    </w:p>
    <w:p>
      <w:pPr>
        <w:pStyle w:val="Compact"/>
        <w:numPr>
          <w:ilvl w:val="0"/>
          <w:numId w:val="1001"/>
        </w:numPr>
      </w:pPr>
      <w:r>
        <w:t xml:space="preserve">Na seção Pacotes disponíveis, clique em Importar.</w:t>
      </w:r>
    </w:p>
    <w:p>
      <w:pPr>
        <w:pStyle w:val="Compact"/>
        <w:numPr>
          <w:ilvl w:val="0"/>
          <w:numId w:val="1001"/>
        </w:numPr>
      </w:pPr>
      <w:r>
        <w:t xml:space="preserve">Clique em Adicionar novo, localize e selecione o arquivo de pacote que você deseja importar.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arquivo de pacotes só foi importado; você precisa instalá-lo para migrar os componentes para sua instância da</w:t>
      </w:r>
      <w:r>
        <w:t xml:space="preserve"> </w:t>
      </w:r>
      <w:r>
        <w:t xml:space="preserve">Archer</w:t>
      </w:r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2025-03-06T16:36:37Z</dcterms:created>
  <dcterms:modified xsi:type="dcterms:W3CDTF">2025-03-06T16:36:37Z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