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relatórios-de-sistema-1"/>
    <w:p>
      <w:pPr>
        <w:pStyle w:val="Heading1"/>
      </w:pPr>
      <w:bookmarkStart w:id="20" w:name="aanchor262"/>
      <w:bookmarkEnd w:id="20"/>
      <w:r>
        <w:t xml:space="preserve"> </w:t>
      </w:r>
      <w:r>
        <w:t xml:space="preserve">Relatórios de Sistema</w:t>
      </w:r>
    </w:p>
    <w:p>
      <w:pPr>
        <w:pStyle w:val="FirstParagraph"/>
      </w:pPr>
      <w:r>
        <w:t xml:space="preserve">A</w:t>
      </w:r>
      <w:r>
        <w:t xml:space="preserve"> </w:t>
      </w:r>
      <w:r>
        <w:t xml:space="preserve">Archer</w:t>
      </w:r>
      <w:r>
        <w:t xml:space="preserve"> </w:t>
      </w:r>
      <w:r>
        <w:t xml:space="preserve">tem relatórios de sistema padrão para os recursos a seguir. Você pode exportar os relatórios do sistema para o formato Microsoft Excel (.xlsx).</w:t>
      </w:r>
    </w:p>
    <w:p>
      <w:pPr>
        <w:pStyle w:val="BodyText"/>
      </w:pPr>
      <w:r>
        <w:t xml:space="preserve">Nesta página</w:t>
      </w:r>
    </w:p>
    <w:p>
      <w:pPr>
        <w:pStyle w:val="Compact"/>
        <w:numPr>
          <w:ilvl w:val="0"/>
          <w:numId w:val="1001"/>
        </w:numPr>
      </w:pPr>
      <w:hyperlink w:anchor="Relat%C3%B3riosdecontroledeacesso">
        <w:r>
          <w:rPr>
            <w:rStyle w:val="Hyperlink"/>
          </w:rPr>
          <w:t xml:space="preserve">Relatórios de controle de acesso</w:t>
        </w:r>
      </w:hyperlink>
    </w:p>
    <w:p>
      <w:pPr>
        <w:pStyle w:val="Compact"/>
        <w:numPr>
          <w:ilvl w:val="0"/>
          <w:numId w:val="1001"/>
        </w:numPr>
      </w:pPr>
      <w:hyperlink w:anchor="Relat%C3%B3riosdeaplicativo">
        <w:r>
          <w:rPr>
            <w:rStyle w:val="Hyperlink"/>
          </w:rPr>
          <w:t xml:space="preserve">Relatórios de aplicativo</w:t>
        </w:r>
      </w:hyperlink>
    </w:p>
    <w:p>
      <w:pPr>
        <w:pStyle w:val="Compact"/>
        <w:numPr>
          <w:ilvl w:val="0"/>
          <w:numId w:val="1001"/>
        </w:numPr>
      </w:pPr>
      <w:hyperlink w:anchor="Relat%C3%B3riosdenotifica%C3%A7%C3%A3o">
        <w:r>
          <w:rPr>
            <w:rStyle w:val="Hyperlink"/>
          </w:rPr>
          <w:t xml:space="preserve">Relatórios de notificação</w:t>
        </w:r>
      </w:hyperlink>
    </w:p>
    <w:p>
      <w:pPr>
        <w:pStyle w:val="Compact"/>
        <w:numPr>
          <w:ilvl w:val="0"/>
          <w:numId w:val="1001"/>
        </w:numPr>
      </w:pPr>
      <w:hyperlink w:anchor="Relat%C3%B3riosdequestion%C3%A1rio">
        <w:r>
          <w:rPr>
            <w:rStyle w:val="Hyperlink"/>
          </w:rPr>
          <w:t xml:space="preserve">Relatórios de questionário</w:t>
        </w:r>
      </w:hyperlink>
    </w:p>
    <w:p>
      <w:pPr>
        <w:pStyle w:val="Compact"/>
        <w:numPr>
          <w:ilvl w:val="0"/>
          <w:numId w:val="1001"/>
        </w:numPr>
      </w:pPr>
      <w:hyperlink w:anchor="Relat%C3%B3riosdesolu%C3%A7%C3%A3o">
        <w:r>
          <w:rPr>
            <w:rStyle w:val="Hyperlink"/>
          </w:rPr>
          <w:t xml:space="preserve">Relatórios de solução</w:t>
        </w:r>
      </w:hyperlink>
    </w:p>
    <w:p>
      <w:pPr>
        <w:pStyle w:val="Compact"/>
        <w:numPr>
          <w:ilvl w:val="0"/>
          <w:numId w:val="1001"/>
        </w:numPr>
      </w:pPr>
      <w:hyperlink w:anchor="Relat%C3%B3riosdesubformul%C3%A1rio">
        <w:r>
          <w:rPr>
            <w:rStyle w:val="Hyperlink"/>
          </w:rPr>
          <w:t xml:space="preserve">Relatórios de subformulário</w:t>
        </w:r>
      </w:hyperlink>
    </w:p>
    <w:p>
      <w:pPr>
        <w:pStyle w:val="Compact"/>
        <w:numPr>
          <w:ilvl w:val="0"/>
          <w:numId w:val="1001"/>
        </w:numPr>
      </w:pPr>
      <w:hyperlink w:anchor="X86bb1407f4dd9ee805915f58fe68e536a50a266">
        <w:r>
          <w:rPr>
            <w:rStyle w:val="Hyperlink"/>
          </w:rPr>
          <w:t xml:space="preserve">Relatório Dependências não licenciadas</w:t>
        </w:r>
      </w:hyperlink>
    </w:p>
    <w:bookmarkStart w:id="21" w:name="Relatóriosdecontroledeacesso"/>
    <w:p>
      <w:pPr>
        <w:pStyle w:val="Heading2"/>
      </w:pPr>
      <w:r>
        <w:t xml:space="preserve">Relatórios de controle de acesso</w:t>
      </w:r>
    </w:p>
    <w:p>
      <w:pPr>
        <w:pStyle w:val="FirstParagraph"/>
      </w:pPr>
      <w:r>
        <w:t xml:space="preserve">O Controle de acesso inclui relatórios predefinidos.</w:t>
      </w:r>
    </w:p>
    <w:p>
      <w:pPr>
        <w:pStyle w:val="BodyText"/>
      </w:pPr>
      <w:r>
        <w:t xml:space="preserve">Acesse esses relatórios selecionando Exibir relatórios de controle de acesso no menu do Controle de acesso. Clique em Exportar dados da conta para exportar dados somente leitura da conta para uma série de arquivos .CSV, que posteriormente serão compactados em um arquivo .zip.</w:t>
      </w:r>
    </w:p>
    <w:p>
      <w:pPr>
        <w:pStyle w:val="TableCaption"/>
      </w:pPr>
      <w:r>
        <w:t xml:space="preserve">A tabela a seguir descreve os relatórios de Controle de acesso.</w:t>
      </w:r>
    </w:p>
    <w:tbl>
      <w:tblPr>
        <w:tblStyle w:val="Table"/>
        <w:tblW w:type="auto" w:w="0"/>
        <w:tblLook w:firstRow="1" w:lastRow="0" w:firstColumn="0" w:lastColumn="0" w:noHBand="0" w:noVBand="0" w:val="0020"/>
        <w:tblCaption w:val="A tabela a seguir descreve os relatórios de Controle de acess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Direitos de controle de acesso por função</w:t>
            </w:r>
          </w:p>
        </w:tc>
        <w:tc>
          <w:tcPr/>
          <w:p>
            <w:pPr>
              <w:pStyle w:val="BodyText"/>
            </w:pPr>
            <w:r>
              <w:t xml:space="preserve">Apresenta um resumo dos direitos de controle de acesso associados a determinada função de acesso. Uma função é definida como um conjunto de direitos de controle de acesso que podem ser atribuídos a um grupo exclusivo de usuários. Você pode filtrar esse relatório por função, aplicativo e tipo de página.</w:t>
            </w:r>
          </w:p>
        </w:tc>
      </w:tr>
      <w:tr>
        <w:tc>
          <w:tcPr/>
          <w:p>
            <w:pPr>
              <w:pStyle w:val="BodyText"/>
            </w:pPr>
            <w:r>
              <w:t xml:space="preserve">Direitos de controle de acesso por usuário</w:t>
            </w:r>
          </w:p>
        </w:tc>
        <w:tc>
          <w:tcPr/>
          <w:p>
            <w:pPr>
              <w:pStyle w:val="BodyText"/>
            </w:pPr>
            <w:r>
              <w:t xml:space="preserve">Apresenta um resumo dos direitos de controle de acesso atribuídos atualmente a determinado usuário. É possível visualizar os privilégios de criação, leitura, atualização e exclusão de um usuário referente a cada página na</w:t>
            </w:r>
            <w:r>
              <w:t xml:space="preserve"> </w:t>
            </w:r>
            <w:r>
              <w:t xml:space="preserve">Archer</w:t>
            </w:r>
            <w:r>
              <w:t xml:space="preserve">. Você pode filtrar esse relatório por usuário, aplicativo e tipo de páginas.</w:t>
            </w:r>
          </w:p>
        </w:tc>
      </w:tr>
      <w:tr>
        <w:tc>
          <w:tcPr/>
          <w:p>
            <w:pPr>
              <w:pStyle w:val="BodyText"/>
            </w:pPr>
            <w:r>
              <w:t xml:space="preserve">Administradores de conteúdo e configuração do aplicativo</w:t>
            </w:r>
          </w:p>
        </w:tc>
        <w:tc>
          <w:tcPr/>
          <w:p>
            <w:pPr>
              <w:pStyle w:val="BodyText"/>
            </w:pPr>
            <w:r>
              <w:t xml:space="preserve">Este relatório mostra os usuários e os grupos designados como administradores de conteúdo e configuração para aplicativos ou questionários individuais. A lista pode ser filtrada por aplicativo ou nome de questionário.</w:t>
            </w:r>
          </w:p>
        </w:tc>
      </w:tr>
      <w:tr>
        <w:tc>
          <w:tcPr/>
          <w:p>
            <w:pPr>
              <w:pStyle w:val="BodyText"/>
            </w:pPr>
            <w:r>
              <w:t xml:space="preserve">Tentativas de log-in com falha</w:t>
            </w:r>
          </w:p>
        </w:tc>
        <w:tc>
          <w:tcPr/>
          <w:p>
            <w:pPr>
              <w:pStyle w:val="BodyText"/>
            </w:pPr>
            <w:r>
              <w:t xml:space="preserve">Lista todas as tentativas de log-in com falha nas últimas 24 horas.</w:t>
            </w:r>
          </w:p>
        </w:tc>
      </w:tr>
      <w:tr>
        <w:tc>
          <w:tcPr/>
          <w:p>
            <w:pPr>
              <w:pStyle w:val="BodyText"/>
            </w:pPr>
            <w:r>
              <w:t xml:space="preserve">Contas bloqueadas</w:t>
            </w:r>
          </w:p>
        </w:tc>
        <w:tc>
          <w:tcPr/>
          <w:p>
            <w:pPr>
              <w:pStyle w:val="BodyText"/>
            </w:pPr>
            <w:r>
              <w:t xml:space="preserve">Lista todas as contas de usuário que estão atualmente bloqueadas. O relatório também inclui data e hora em que a conta de usuário foi bloqueada.</w:t>
            </w:r>
          </w:p>
        </w:tc>
      </w:tr>
      <w:tr>
        <w:tc>
          <w:tcPr/>
          <w:p>
            <w:pPr>
              <w:pStyle w:val="BodyText"/>
            </w:pPr>
            <w:r>
              <w:t xml:space="preserve">Membros por grupo</w:t>
            </w:r>
          </w:p>
        </w:tc>
        <w:tc>
          <w:tcPr/>
          <w:p>
            <w:pPr>
              <w:pStyle w:val="BodyText"/>
            </w:pPr>
            <w:r>
              <w:t xml:space="preserve">Lista os usuários pelo grupo de usuários ao qual pertencem. Você pode filtrar a lista por grupo de usuários.</w:t>
            </w:r>
          </w:p>
        </w:tc>
      </w:tr>
      <w:tr>
        <w:tc>
          <w:tcPr/>
          <w:p>
            <w:pPr>
              <w:pStyle w:val="BodyText"/>
            </w:pPr>
            <w:r>
              <w:t xml:space="preserve">Funções por grupos</w:t>
            </w:r>
          </w:p>
        </w:tc>
        <w:tc>
          <w:tcPr/>
          <w:p>
            <w:pPr>
              <w:pStyle w:val="BodyText"/>
            </w:pPr>
            <w:r>
              <w:t xml:space="preserve">Lista todos os grupos com uma respectiva descrição e as funções associadas a cada grupo de usuários. Você pode filtrar este relatório por grupo de usuários ou função.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visualizar todas as funções associadas aos direitos de criação, leitura, atualização ou exclusão de um usuário para cada aplicativo na</w:t>
            </w:r>
            <w:r>
              <w:t xml:space="preserve"> </w:t>
            </w:r>
            <w:r>
              <w:t xml:space="preserve">Archer</w:t>
            </w:r>
            <w:r>
              <w:t xml:space="preserve">. Você pode filtrar este relatório por solução, aplicativo ou função.</w:t>
            </w:r>
          </w:p>
        </w:tc>
      </w:tr>
      <w:tr>
        <w:tc>
          <w:tcPr/>
          <w:p>
            <w:pPr>
              <w:pStyle w:val="BodyText"/>
            </w:pPr>
            <w:r>
              <w:t xml:space="preserve">Eventos de segurança</w:t>
            </w:r>
          </w:p>
        </w:tc>
        <w:tc>
          <w:tcPr/>
          <w:p>
            <w:pPr>
              <w:pStyle w:val="BodyText"/>
            </w:pPr>
            <w:r>
              <w:t xml:space="preserve">Lista eventos relacionados às permissões de relatório global, solicitações de PIN e controle de acesso para monitorar a segurança do</w:t>
            </w:r>
            <w:r>
              <w:t xml:space="preserve"> </w:t>
            </w:r>
            <w:r>
              <w:t xml:space="preserve">Archer</w:t>
            </w:r>
            <w:r>
              <w:t xml:space="preserve">. Você pode filtrar o relatório por tipo de evento ou intervalo de datas.</w:t>
            </w:r>
          </w:p>
          <w:p>
            <w:pPr>
              <w:pStyle w:val="BodyText"/>
            </w:pPr>
            <w:r>
              <w:t xml:space="preserve">Se os relatórios excederem 40.000 registros, uma mensagem de advertência será exibida. Para modificar os parâmetros de pesquisa, clique em OK.</w:t>
            </w:r>
          </w:p>
          <w:p>
            <w:pPr>
              <w:pStyle w:val="BodyText"/>
            </w:pPr>
            <w:r>
              <w:t xml:space="preserve">Para exportar mais de 40.000 registros, use pelo menos 2 períodos consecutivos para exportar 40.000 registros por vez e, em seguida, combine os registros exportados. Por exemplo, para exportar 50.000 registros, exporte os primeiros 40.000 registros em um período, exporte os 10.000 registros restantes do próximo período e combine os 2 conjuntos de registros exportados.</w:t>
            </w:r>
          </w:p>
        </w:tc>
      </w:tr>
      <w:tr>
        <w:tc>
          <w:tcPr/>
          <w:p>
            <w:pPr>
              <w:pStyle w:val="BodyText"/>
            </w:pPr>
            <w:r>
              <w:t xml:space="preserve">Propriedades dos parâmetros de segurança</w:t>
            </w:r>
          </w:p>
        </w:tc>
        <w:tc>
          <w:tcPr/>
          <w:p>
            <w:pPr>
              <w:pStyle w:val="BodyText"/>
            </w:pPr>
            <w:r>
              <w:t xml:space="preserve">Lista as propriedades de todos os parâmetros de segurança que foram definidos no sistema. Um parâmetro de segurança especifica regras para criação de senha, obrigatoriedade de alteração de senha, duração do bloqueio da conta e comportamento de timeout de sessão.</w:t>
            </w:r>
          </w:p>
        </w:tc>
      </w:tr>
      <w:tr>
        <w:tc>
          <w:tcPr/>
          <w:p>
            <w:pPr>
              <w:pStyle w:val="BodyText"/>
            </w:pPr>
            <w:r>
              <w:t xml:space="preserve">Administradores de configuração de subformulário</w:t>
            </w:r>
          </w:p>
        </w:tc>
        <w:tc>
          <w:tcPr/>
          <w:p>
            <w:pPr>
              <w:pStyle w:val="BodyText"/>
            </w:pPr>
            <w:r>
              <w:t xml:space="preserve">Este relatório mostra os usuários e os grupos designados como administradores de configuração para subformulários individuais. A lista pode ser filtrada por nome de subformulário.</w:t>
            </w:r>
          </w:p>
        </w:tc>
      </w:tr>
      <w:tr>
        <w:tc>
          <w:tcPr/>
          <w:p>
            <w:pPr>
              <w:pStyle w:val="BodyText"/>
            </w:pPr>
            <w:r>
              <w:t xml:space="preserve">Todas as contas de usuário</w:t>
            </w:r>
          </w:p>
        </w:tc>
        <w:tc>
          <w:tcPr/>
          <w:p>
            <w:pPr>
              <w:pStyle w:val="BodyText"/>
            </w:pPr>
            <w:r>
              <w:t xml:space="preserve">Apresenta um inventário de todas as contas de usuário existentes. Esse relatório exibe o sobrenome, o nome, o nome de usuário e o status da conta de cada usuário na</w:t>
            </w:r>
            <w:r>
              <w:t xml:space="preserve"> </w:t>
            </w:r>
            <w:r>
              <w:t xml:space="preserve">Archer</w:t>
            </w:r>
            <w:r>
              <w:t xml:space="preserve">. Você pode filtrá-lo por função de acesso e status da conta.</w:t>
            </w:r>
          </w:p>
          <w:p>
            <w:pPr>
              <w:pStyle w:val="BodyText"/>
            </w:pPr>
            <w:r>
              <w:t xml:space="preserve">Se o relatório exceder 40.000 registros, uma mensagem de advertência será exibida. Para modificar os parâmetros de pesquisa, clique em OK.</w:t>
            </w:r>
          </w:p>
          <w:p>
            <w:pPr>
              <w:pStyle w:val="BodyText"/>
            </w:pPr>
            <w:r>
              <w:t xml:space="preserve">Para determinar o número de contas de usuário no</w:t>
            </w:r>
            <w:r>
              <w:t xml:space="preserve"> </w:t>
            </w:r>
            <w:r>
              <w:t xml:space="preserve">Archer</w:t>
            </w:r>
            <w:r>
              <w:t xml:space="preserve">, no menu, clique em</w:t>
            </w:r>
            <w:r>
              <w:t xml:space="preserve"> </w:t>
            </w:r>
            <w:r>
              <w:t xml:space="preserve">menu Admin</w:t>
            </w:r>
            <w:r>
              <w:t xml:space="preserve"> </w:t>
            </w:r>
            <w:r>
              <w:t xml:space="preserve">&gt; Controle de acesso &gt; Usuários. O canto inferior direito da página Gerenciar usuários exibe o número de contas de usuário em sua instância.</w:t>
            </w:r>
          </w:p>
          <w:p>
            <w:pPr>
              <w:pStyle w:val="BodyText"/>
            </w:pPr>
            <w:r>
              <w:t xml:space="preserve">Para exportar um relatório com mais de 40.000 usuários, faça o seguinte:</w:t>
            </w:r>
          </w:p>
          <w:p>
            <w:pPr>
              <w:numPr>
                <w:ilvl w:val="0"/>
                <w:numId w:val="1002"/>
              </w:numPr>
            </w:pPr>
            <w:r>
              <w:t xml:space="preserve">Crie pelo menos 2 funções de acesso exclusivas.</w:t>
            </w:r>
          </w:p>
          <w:p>
            <w:pPr>
              <w:numPr>
                <w:ilvl w:val="0"/>
                <w:numId w:val="1002"/>
              </w:numPr>
            </w:pPr>
            <w:r>
              <w:t xml:space="preserve">Atribua uma função de acesso exclusiva a cada conjunto de 40.000 usuários.</w:t>
            </w:r>
          </w:p>
          <w:p>
            <w:pPr>
              <w:numPr>
                <w:ilvl w:val="0"/>
                <w:numId w:val="1002"/>
              </w:numPr>
            </w:pPr>
            <w:r>
              <w:t xml:space="preserve">Filtre pela primeira função de acesso e exporte o relatório com os primeiros 40.000 usuários.</w:t>
            </w:r>
          </w:p>
          <w:p>
            <w:pPr>
              <w:numPr>
                <w:ilvl w:val="0"/>
                <w:numId w:val="1002"/>
              </w:numPr>
            </w:pPr>
            <w:r>
              <w:t xml:space="preserve">Filtre pela função de acesso seguinte e exporte o relatório com os próximos 40.000 usuários.</w:t>
            </w:r>
          </w:p>
          <w:p>
            <w:pPr>
              <w:numPr>
                <w:ilvl w:val="0"/>
                <w:numId w:val="1002"/>
              </w:numPr>
            </w:pPr>
            <w:r>
              <w:t xml:space="preserve">Crie uma função de acesso exclusiva conforme necessário e repita as etapas b-d.</w:t>
            </w:r>
          </w:p>
          <w:p>
            <w:pPr>
              <w:numPr>
                <w:ilvl w:val="0"/>
                <w:numId w:val="1002"/>
              </w:numPr>
            </w:pPr>
            <w:r>
              <w:t xml:space="preserve">Combine os relatórios exportados.</w:t>
            </w:r>
          </w:p>
          <w:p>
            <w:pPr>
              <w:pStyle w:val="FirstParagraph"/>
            </w:pPr>
            <w:r>
              <w:t xml:space="preserve">Por exemplo, para exportar um relatório com 50.000 usuários, crie funções de acesso A e B. Atribua a função de acesso A aos primeiros 40.000 usuários e atribua a função de acesso B aos 10.000 usuários restantes. Filtre os usuários pela função de acesso A e exporte o relatório. Em seguida, filtre os usuários pela função de acesso B e exporte o relatório. Combine os 2 relatórios exportados.</w:t>
            </w:r>
          </w:p>
        </w:tc>
      </w:tr>
      <w:tr>
        <w:tc>
          <w:tcPr/>
          <w:p>
            <w:pPr>
              <w:pStyle w:val="BodyText"/>
            </w:pPr>
            <w:r>
              <w:t xml:space="preserve">Registro de inatividade do usuário</w:t>
            </w:r>
          </w:p>
        </w:tc>
        <w:tc>
          <w:tcPr/>
          <w:p>
            <w:pPr>
              <w:pStyle w:val="BodyText"/>
            </w:pPr>
            <w:r>
              <w:t xml:space="preserve">Lista os usuários cujas contas ficaram inativas por determinado período. Você pode filtrá-lo por data de inatividade e último intervalo de datas acessado.</w:t>
            </w:r>
          </w:p>
        </w:tc>
      </w:tr>
    </w:tbl>
    <w:bookmarkEnd w:id="21"/>
    <w:bookmarkStart w:id="22" w:name="Relatóriosdeaplicativo"/>
    <w:p>
      <w:pPr>
        <w:pStyle w:val="Heading2"/>
      </w:pPr>
      <w:r>
        <w:t xml:space="preserve">Relatórios de aplicativo</w:t>
      </w:r>
    </w:p>
    <w:p>
      <w:pPr>
        <w:pStyle w:val="FirstParagraph"/>
      </w:pPr>
      <w:r>
        <w:t xml:space="preserve">Você pode acessar esses relatórios clicando em</w:t>
      </w:r>
      <w:r>
        <w:t xml:space="preserve"> </w:t>
      </w:r>
      <w:r>
        <w:t xml:space="preserve">Relatórios</w:t>
      </w:r>
      <w:r>
        <w:t xml:space="preserve"> </w:t>
      </w:r>
      <w:r>
        <w:t xml:space="preserve">na página Gerenciar aplicativos.</w:t>
      </w:r>
    </w:p>
    <w:p>
      <w:pPr>
        <w:pStyle w:val="BodyText"/>
      </w:pPr>
      <w:r>
        <w:t xml:space="preserve">A tabela a seguir descreve os relatórios disponíveis para cada aplicativo na</w:t>
      </w:r>
      <w:r>
        <w:t xml:space="preserve"> </w:t>
      </w:r>
      <w:r>
        <w:t xml:space="preserve">Archer</w:t>
      </w:r>
      <w:r>
        <w:t xml:space="preserve">.</w:t>
      </w:r>
    </w:p>
    <w:p>
      <w:pPr>
        <w:pStyle w:val="TableCaption"/>
      </w:pPr>
      <w:r>
        <w:t xml:space="preserve">A tabela a seguir descreve os relatórios de Aplicativo.</w:t>
      </w:r>
    </w:p>
    <w:tbl>
      <w:tblPr>
        <w:tblStyle w:val="Table"/>
        <w:tblW w:type="auto" w:w="0"/>
        <w:tblLook w:firstRow="1" w:lastRow="0" w:firstColumn="0" w:lastColumn="0" w:noHBand="0" w:noVBand="0" w:val="0020"/>
        <w:tblCaption w:val="A tabela a seguir descreve os relatórios de Aplicativ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Resumo de cálculo do aplicativo</w:t>
            </w:r>
          </w:p>
        </w:tc>
        <w:tc>
          <w:tcPr/>
          <w:p>
            <w:pPr>
              <w:pStyle w:val="BodyText"/>
            </w:pPr>
            <w:r>
              <w:t xml:space="preserve">Exibe a configuração de cada campo calculado do aplicativo, inclusive a fórmula.</w:t>
            </w:r>
          </w:p>
        </w:tc>
      </w:tr>
      <w:tr>
        <w:tc>
          <w:tcPr/>
          <w:p>
            <w:pPr>
              <w:pStyle w:val="BodyText"/>
            </w:pPr>
            <w:r>
              <w:t xml:space="preserve">Resumo do objeto personalizado do aplicativo</w:t>
            </w:r>
          </w:p>
        </w:tc>
        <w:tc>
          <w:tcPr/>
          <w:p>
            <w:pPr>
              <w:pStyle w:val="BodyText"/>
            </w:pPr>
            <w:r>
              <w:t xml:space="preserve">Lista os objetos personalizados do aplicativo com o conteúdo associado.</w:t>
            </w:r>
          </w:p>
        </w:tc>
      </w:tr>
      <w:tr>
        <w:tc>
          <w:tcPr/>
          <w:p>
            <w:pPr>
              <w:pStyle w:val="BodyText"/>
            </w:pPr>
            <w:r>
              <w:t xml:space="preserve">Resumo dos eventos orientados a dados do aplicativo</w:t>
            </w:r>
          </w:p>
        </w:tc>
        <w:tc>
          <w:tcPr/>
          <w:p>
            <w:pPr>
              <w:pStyle w:val="BodyText"/>
            </w:pPr>
            <w:r>
              <w:t xml:space="preserve">Lista os eventos orientados por dados do aplicativo, inclusive descrição, tipo de ação e status.</w:t>
            </w:r>
          </w:p>
        </w:tc>
      </w:tr>
      <w:tr>
        <w:tc>
          <w:tcPr/>
          <w:p>
            <w:pPr>
              <w:pStyle w:val="BodyText"/>
            </w:pPr>
            <w:r>
              <w:t xml:space="preserve">Detalhes do aplicativo</w:t>
            </w:r>
          </w:p>
        </w:tc>
        <w:tc>
          <w:tcPr/>
          <w:p>
            <w:pPr>
              <w:pStyle w:val="BodyText"/>
            </w:pPr>
            <w:r>
              <w:t xml:space="preserve">Fornece informações detalhadas sobre cada campo do aplicativo, inclusive ID do campo, descrição, texto de ajuda, opções de ajuda do campo, tipo de campo, tipo de controle, opções de configuração selecionadas, acesso e assim por diante. Ele também contém informações sobre revisão de conteúdo e notificações.</w:t>
            </w:r>
          </w:p>
        </w:tc>
      </w:tr>
      <w:tr>
        <w:tc>
          <w:tcPr/>
          <w:p>
            <w:pPr>
              <w:pStyle w:val="BodyText"/>
            </w:pPr>
            <w:r>
              <w:t xml:space="preserve">Detalhes dos campos do aplicativo</w:t>
            </w:r>
          </w:p>
        </w:tc>
        <w:tc>
          <w:tcPr/>
          <w:p>
            <w:pPr>
              <w:pStyle w:val="BodyText"/>
            </w:pPr>
            <w:r>
              <w:t xml:space="preserve">Exibe a configuração de cada campo do aplicativo.</w:t>
            </w:r>
          </w:p>
        </w:tc>
      </w:tr>
      <w:tr>
        <w:tc>
          <w:tcPr/>
          <w:p>
            <w:pPr>
              <w:pStyle w:val="BodyText"/>
            </w:pPr>
            <w:r>
              <w:t xml:space="preserve">Detalhes de notificações do aplicativo</w:t>
            </w:r>
          </w:p>
        </w:tc>
        <w:tc>
          <w:tcPr/>
          <w:p>
            <w:pPr>
              <w:pStyle w:val="BodyText"/>
            </w:pPr>
            <w:r>
              <w:t xml:space="preserve">Exibe os modelos de notificação associados ao aplicativo e a configuração de cada um, inclusive usuários e grupos atribuídos.</w:t>
            </w:r>
          </w:p>
        </w:tc>
      </w:tr>
      <w:tr>
        <w:tc>
          <w:tcPr/>
          <w:p>
            <w:pPr>
              <w:pStyle w:val="BodyText"/>
            </w:pPr>
            <w:r>
              <w:t xml:space="preserve">Campos privados do aplicativo</w:t>
            </w:r>
          </w:p>
        </w:tc>
        <w:tc>
          <w:tcPr/>
          <w:p>
            <w:pPr>
              <w:pStyle w:val="BodyText"/>
            </w:pPr>
            <w:r>
              <w:t xml:space="preserve">Apresenta um resumo dos direitos de controle de acesso para campos privados do aplicativo. Ele contém todos os campos privados que dão privilégios de acesso total, em cascata ou somente leitura para um usuário ou grupo.</w:t>
            </w:r>
          </w:p>
        </w:tc>
      </w:tr>
      <w:tr>
        <w:tc>
          <w:tcPr/>
          <w:p>
            <w:pPr>
              <w:pStyle w:val="BodyText"/>
            </w:pPr>
            <w:r>
              <w:t xml:space="preserve">Resumo das permissões de registro do aplicativo</w:t>
            </w:r>
          </w:p>
        </w:tc>
        <w:tc>
          <w:tcPr/>
          <w:p>
            <w:pPr>
              <w:pStyle w:val="BodyText"/>
            </w:pPr>
            <w:r>
              <w:t xml:space="preserve">Exibe as configurações de permissões de registro do aplicativo para seleção manual (inclusive nome e descrição da regra, se aplicável), permissões herdadas e seleção automática.</w:t>
            </w:r>
          </w:p>
        </w:tc>
      </w:tr>
      <w:tr>
        <w:tc>
          <w:tcPr/>
          <w:p>
            <w:pPr>
              <w:pStyle w:val="BodyText"/>
            </w:pPr>
            <w:r>
              <w:t xml:space="preserve">Resumo do aplicativo por tipo de campo</w:t>
            </w:r>
          </w:p>
        </w:tc>
        <w:tc>
          <w:tcPr/>
          <w:p>
            <w:pPr>
              <w:pStyle w:val="BodyText"/>
            </w:pPr>
            <w:r>
              <w:t xml:space="preserve">Lista todos os tipos de campo do aplicativo. Ele inclui uma contagem de cada tipo de campo e o número total de normas padrão e campos calculados.</w:t>
            </w:r>
          </w:p>
        </w:tc>
      </w:tr>
      <w:tr>
        <w:tc>
          <w:tcPr/>
          <w:p>
            <w:pPr>
              <w:pStyle w:val="BodyText"/>
            </w:pPr>
            <w:r>
              <w:t xml:space="preserve">Resumo da lista de valores do aplicativo</w:t>
            </w:r>
          </w:p>
        </w:tc>
        <w:tc>
          <w:tcPr/>
          <w:p>
            <w:pPr>
              <w:pStyle w:val="BodyText"/>
            </w:pPr>
            <w:r>
              <w:t xml:space="preserve">Lista valores e configurações para cada campo de lista de valores do aplicativo.</w:t>
            </w:r>
          </w:p>
        </w:tc>
      </w:tr>
      <w:tr>
        <w:tc>
          <w:tcPr/>
          <w:p>
            <w:pPr>
              <w:pStyle w:val="BodyText"/>
            </w:pPr>
            <w:r>
              <w:t xml:space="preserve">Acessos à página</w:t>
            </w:r>
          </w:p>
        </w:tc>
        <w:tc>
          <w:tcPr/>
          <w:p>
            <w:pPr>
              <w:pStyle w:val="BodyText"/>
            </w:pPr>
            <w:r>
              <w:t xml:space="preserve">Apresenta informações sobre o número de vezes que as páginas do aplicativo foram acessadas por usuários diferentes em um determinado período. Nesse relatório, as páginas são agrupadas por aplicativo. O relatório exibe o número de vezes que cada página foi acessada junto com a porcentagem total de acessos à página no sistema e a parcela de cada aplicativo nesse total.</w:t>
            </w:r>
          </w:p>
        </w:tc>
      </w:tr>
      <w:tr>
        <w:tc>
          <w:tcPr/>
          <w:p>
            <w:pPr>
              <w:pStyle w:val="BodyText"/>
            </w:pPr>
            <w:r>
              <w:t xml:space="preserve">Detalhes da visualização do registro</w:t>
            </w:r>
          </w:p>
        </w:tc>
        <w:tc>
          <w:tcPr/>
          <w:p>
            <w:pPr>
              <w:pStyle w:val="BodyText"/>
            </w:pPr>
            <w:r>
              <w:t xml:space="preserve">Apresenta detalhes de data e hora em que os usuários acessaram um registro específico do aplicativo.</w:t>
            </w:r>
          </w:p>
        </w:tc>
      </w:tr>
      <w:tr>
        <w:tc>
          <w:tcPr/>
          <w:p>
            <w:pPr>
              <w:pStyle w:val="BodyText"/>
            </w:pPr>
            <w:r>
              <w:t xml:space="preserve">Resumo da visualização de registros</w:t>
            </w:r>
          </w:p>
        </w:tc>
        <w:tc>
          <w:tcPr/>
          <w:p>
            <w:pPr>
              <w:pStyle w:val="BodyText"/>
            </w:pPr>
            <w:r>
              <w:t xml:space="preserve">Apresenta um resumo dos registros de conteúdo que foram acessados por todos os usuários em um determinado período. Ele também exibe o número de registros de conteúdo em cada aplicativo e o número de vezes que um registro foi acessado em cada aplicativo. Além disso, o relatório exibe a porcentagem total de todos os acessos ao conteúdo no sistema e a parcela de cada aplicativo nesse total.</w:t>
            </w:r>
          </w:p>
        </w:tc>
      </w:tr>
    </w:tbl>
    <w:bookmarkEnd w:id="22"/>
    <w:bookmarkStart w:id="23" w:name="Relatóriosdenotificação"/>
    <w:p>
      <w:pPr>
        <w:pStyle w:val="Heading2"/>
      </w:pPr>
      <w:r>
        <w:t xml:space="preserve">Relatórios de notificação</w:t>
      </w:r>
    </w:p>
    <w:p>
      <w:pPr>
        <w:pStyle w:val="FirstParagraph"/>
      </w:pPr>
      <w:r>
        <w:t xml:space="preserve">Para acessá-los no menu, clique em</w:t>
      </w:r>
      <w:r>
        <w:t xml:space="preserve"> </w:t>
      </w:r>
      <w:r>
        <w:t xml:space="preserve">menu Admin</w:t>
      </w:r>
      <w:r>
        <w:t xml:space="preserve">. Em Notificações, clique em Exibir relatórios de notificação.</w:t>
      </w:r>
    </w:p>
    <w:p>
      <w:pPr>
        <w:pStyle w:val="TableCaption"/>
      </w:pPr>
      <w:r>
        <w:t xml:space="preserve">A tabela a seguir descreve os relatórios de notificação.</w:t>
      </w:r>
    </w:p>
    <w:tbl>
      <w:tblPr>
        <w:tblStyle w:val="Table"/>
        <w:tblW w:type="auto" w:w="0"/>
        <w:tblLook w:firstRow="1" w:lastRow="0" w:firstColumn="0" w:lastColumn="0" w:noHBand="0" w:noVBand="0" w:val="0020"/>
        <w:tblCaption w:val="A tabela a seguir descreve os relatórios de notificaçã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Atividade recente do mecanismo de notificação – Últimas 24 horas</w:t>
            </w:r>
          </w:p>
        </w:tc>
        <w:tc>
          <w:tcPr/>
          <w:p>
            <w:pPr>
              <w:pStyle w:val="BodyText"/>
            </w:pPr>
            <w:r>
              <w:t xml:space="preserve">Apresenta o número de entregas de e-mails de notificação com êxito e com falha nas últimas 24 horas.</w:t>
            </w:r>
          </w:p>
        </w:tc>
      </w:tr>
      <w:tr>
        <w:tc>
          <w:tcPr/>
          <w:p>
            <w:pPr>
              <w:pStyle w:val="BodyText"/>
            </w:pPr>
            <w:r>
              <w:t xml:space="preserve">Inscrições de notificações</w:t>
            </w:r>
          </w:p>
        </w:tc>
        <w:tc>
          <w:tcPr/>
          <w:p>
            <w:pPr>
              <w:pStyle w:val="BodyText"/>
            </w:pPr>
            <w:r>
              <w:t xml:space="preserve">Fornece os modelos de notificação aos quais os usuários se inscreveram. O relatório exibe o modelo, nome de usuário, endereço de e-mail do destinatário, tipo de notificação e aplicativo de cada notificação.</w:t>
            </w:r>
          </w:p>
        </w:tc>
      </w:tr>
      <w:tr>
        <w:tc>
          <w:tcPr/>
          <w:p>
            <w:pPr>
              <w:pStyle w:val="BodyText"/>
            </w:pPr>
            <w:r>
              <w:t xml:space="preserve">Notificações – Tentativas com falha de envio de e-mail</w:t>
            </w:r>
          </w:p>
        </w:tc>
        <w:tc>
          <w:tcPr/>
          <w:p>
            <w:pPr>
              <w:pStyle w:val="BodyText"/>
            </w:pPr>
            <w:r>
              <w:t xml:space="preserve">Apresenta uma lista de e-mails de notificação cuja entrega falhou. Essa lista apresenta os usuários cuja caixa de correio o e-mail tentou atingir, o endereço de e-mail do destinatário, a data e a hora da última tentativa de envio e número total de falhas de entrega.</w:t>
            </w:r>
          </w:p>
        </w:tc>
      </w:tr>
      <w:tr>
        <w:tc>
          <w:tcPr/>
          <w:p>
            <w:pPr>
              <w:pStyle w:val="BodyText"/>
            </w:pPr>
            <w:r>
              <w:t xml:space="preserve">Avisos de recebimento de notificações</w:t>
            </w:r>
          </w:p>
        </w:tc>
        <w:tc>
          <w:tcPr/>
          <w:p>
            <w:pPr>
              <w:pStyle w:val="BodyText"/>
            </w:pPr>
            <w:r>
              <w:t xml:space="preserve">Fornece o status dos e-mails acionados por modelos de notificação configurados para solicitar confirmação de leitura. O relatório mostra quando o e-mail foi enviado, indica se o usuário que o recebeu respondeu à solicitação de confirmação de leitura e mostra a data e hora da resposta.</w:t>
            </w:r>
          </w:p>
        </w:tc>
      </w:tr>
      <w:tr>
        <w:tc>
          <w:tcPr/>
          <w:p>
            <w:pPr>
              <w:pStyle w:val="BodyText"/>
            </w:pPr>
            <w:r>
              <w:t xml:space="preserve">Notificações enviadas</w:t>
            </w:r>
          </w:p>
        </w:tc>
        <w:tc>
          <w:tcPr/>
          <w:p>
            <w:pPr>
              <w:pStyle w:val="BodyText"/>
            </w:pPr>
            <w:r>
              <w:t xml:space="preserve">Apresenta uma lista de todos os e-mails de notificação que foram enviados. Essa lista apresenta o ID do e-mail, o usuário que o recebeu, o endereço de e-mail do destinatário e o endereço do remetente do e-mail. O relatório também mostra o modelo de notificação que acionou o e-mail, a linha de assunto e a data e a hora de envio de cada e-mail.</w:t>
            </w:r>
          </w:p>
        </w:tc>
      </w:tr>
    </w:tbl>
    <w:bookmarkEnd w:id="23"/>
    <w:bookmarkStart w:id="24" w:name="Relatóriosdequestionário"/>
    <w:p>
      <w:pPr>
        <w:pStyle w:val="Heading2"/>
      </w:pPr>
      <w:r>
        <w:t xml:space="preserve">Relatórios de questionário</w:t>
      </w:r>
    </w:p>
    <w:p>
      <w:pPr>
        <w:pStyle w:val="FirstParagraph"/>
      </w:pPr>
      <w:r>
        <w:t xml:space="preserve">Para acessar esses relatórios, clique em</w:t>
      </w:r>
      <w:r>
        <w:t xml:space="preserve"> </w:t>
      </w:r>
      <w:r>
        <w:t xml:space="preserve">Relatórios</w:t>
      </w:r>
      <w:r>
        <w:t xml:space="preserve"> </w:t>
      </w:r>
      <w:r>
        <w:t xml:space="preserve">para o questionário na página Gerenciar questionários.</w:t>
      </w:r>
    </w:p>
    <w:p>
      <w:pPr>
        <w:pStyle w:val="TableCaption"/>
      </w:pPr>
      <w:r>
        <w:t xml:space="preserve">A tabela a seguir descreve os relatórios de questionário.</w:t>
      </w:r>
    </w:p>
    <w:tbl>
      <w:tblPr>
        <w:tblStyle w:val="Table"/>
        <w:tblW w:type="auto" w:w="0"/>
        <w:tblLook w:firstRow="1" w:lastRow="0" w:firstColumn="0" w:lastColumn="0" w:noHBand="0" w:noVBand="0" w:val="0020"/>
        <w:tblCaption w:val="A tabela a seguir descreve os relatórios de questionári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Detalhes da pergunta</w:t>
            </w:r>
          </w:p>
        </w:tc>
        <w:tc>
          <w:tcPr/>
          <w:p>
            <w:pPr>
              <w:pStyle w:val="BodyText"/>
            </w:pPr>
            <w:r>
              <w:t xml:space="preserve">Este relatório lista cada pergunta de um questionário, junto com seus atributos. O relatório também mostra cada resposta, acompanhada de seus atributos, para as perguntas de lista de valores.</w:t>
            </w:r>
          </w:p>
        </w:tc>
      </w:tr>
      <w:tr>
        <w:tc>
          <w:tcPr/>
          <w:p>
            <w:pPr>
              <w:pStyle w:val="BodyText"/>
            </w:pPr>
            <w:r>
              <w:t xml:space="preserve">Distribuição de respostas do questionário, por pergunta</w:t>
            </w:r>
          </w:p>
        </w:tc>
        <w:tc>
          <w:tcPr/>
          <w:p>
            <w:pPr>
              <w:pStyle w:val="BodyText"/>
            </w:pPr>
            <w:r>
              <w:t xml:space="preserve">Este relatório apresenta um gráfico de barras indicando as respostas para cada pergunta da lista de valores e a distribuição entre todas as respostas. Você pode filtrar o relatório por questionário, categoria ou pergunta. Você pode também clicar na pergunta para visualizar o relatório Resultados do questionário por detalhe de pergunta, que contém informações sobre cada pergunta.</w:t>
            </w:r>
          </w:p>
        </w:tc>
      </w:tr>
      <w:tr>
        <w:tc>
          <w:tcPr/>
          <w:p>
            <w:pPr>
              <w:pStyle w:val="BodyText"/>
            </w:pPr>
            <w:r>
              <w:t xml:space="preserve">Resumo do cálculo do questionário</w:t>
            </w:r>
          </w:p>
        </w:tc>
        <w:tc>
          <w:tcPr/>
          <w:p>
            <w:pPr>
              <w:pStyle w:val="BodyText"/>
            </w:pPr>
            <w:r>
              <w:t xml:space="preserve">Este relatório exibe a configuração de cada campo calculado de um questionário, inclusive a fórmula.</w:t>
            </w:r>
          </w:p>
        </w:tc>
      </w:tr>
      <w:tr>
        <w:tc>
          <w:tcPr/>
          <w:p>
            <w:pPr>
              <w:pStyle w:val="BodyText"/>
            </w:pPr>
            <w:r>
              <w:t xml:space="preserve">Conformidade do questionário por gráfico de Origem confiável</w:t>
            </w:r>
          </w:p>
        </w:tc>
        <w:tc>
          <w:tcPr/>
          <w:p>
            <w:pPr>
              <w:pStyle w:val="BodyText"/>
            </w:pPr>
            <w:r>
              <w:t xml:space="preserve">Este relatório apresenta um gráfico de barras representando a porcentagem de conformidade para cada origem confiável dentro de 1 questionário ou entre questionários. Você pode filtrar o relatório por questionário. Você pode também clicar na categoria para visualizar o relatório Resultados do questionário por Origem confiável.</w:t>
            </w:r>
          </w:p>
        </w:tc>
      </w:tr>
      <w:tr>
        <w:tc>
          <w:tcPr/>
          <w:p>
            <w:pPr>
              <w:pStyle w:val="BodyText"/>
            </w:pPr>
            <w:r>
              <w:t xml:space="preserve">Conformidade do questionário por gráfico de categoria</w:t>
            </w:r>
          </w:p>
        </w:tc>
        <w:tc>
          <w:tcPr/>
          <w:p>
            <w:pPr>
              <w:pStyle w:val="BodyText"/>
            </w:pPr>
            <w:r>
              <w:t xml:space="preserve">Este relatório apresenta um gráfico de barras representando a porcentagem de conformidade para cada categoria em um questionário. Você pode filtrar o relatório por questionário. Você pode clicar na categoria para visualizar o relatório Resultados do questionário por categoria.</w:t>
            </w:r>
          </w:p>
        </w:tc>
      </w:tr>
      <w:tr>
        <w:tc>
          <w:tcPr/>
          <w:p>
            <w:pPr>
              <w:pStyle w:val="BodyText"/>
            </w:pPr>
            <w:r>
              <w:t xml:space="preserve">Conformidade do questionário por gráfico de pergunta</w:t>
            </w:r>
          </w:p>
        </w:tc>
        <w:tc>
          <w:tcPr/>
          <w:p>
            <w:pPr>
              <w:pStyle w:val="BodyText"/>
            </w:pPr>
            <w:r>
              <w:t xml:space="preserve">Este relatório apresenta um gráfico de barras representando a porcentagem de conformidade para cada pergunta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Resumo do objeto personalizado do questionário</w:t>
            </w:r>
          </w:p>
        </w:tc>
        <w:tc>
          <w:tcPr/>
          <w:p>
            <w:pPr>
              <w:pStyle w:val="BodyText"/>
            </w:pPr>
            <w:r>
              <w:t xml:space="preserve">Este relatório lista os objetos personalizados de um questionário junto com o correspondente conteúdo.</w:t>
            </w:r>
          </w:p>
        </w:tc>
      </w:tr>
      <w:tr>
        <w:tc>
          <w:tcPr/>
          <w:p>
            <w:pPr>
              <w:pStyle w:val="BodyText"/>
            </w:pPr>
            <w:r>
              <w:t xml:space="preserve">Resumo dos eventos orientados a dados do questionário</w:t>
            </w:r>
          </w:p>
        </w:tc>
        <w:tc>
          <w:tcPr/>
          <w:p>
            <w:pPr>
              <w:pStyle w:val="BodyText"/>
            </w:pPr>
            <w:r>
              <w:t xml:space="preserve">Este relatório lista os eventos orientados por dados de um questionário, inclusive a descrição, os tipos de ação e o status.</w:t>
            </w:r>
          </w:p>
        </w:tc>
      </w:tr>
      <w:tr>
        <w:tc>
          <w:tcPr/>
          <w:p>
            <w:pPr>
              <w:pStyle w:val="BodyText"/>
            </w:pPr>
            <w:r>
              <w:t xml:space="preserve">Detalhes do questionário</w:t>
            </w:r>
          </w:p>
        </w:tc>
        <w:tc>
          <w:tcPr/>
          <w:p>
            <w:pPr>
              <w:pStyle w:val="BodyText"/>
            </w:pPr>
            <w:r>
              <w:t xml:space="preserve">Este relatório apresenta informações detalhadas sobre cada campo de um questionário.</w:t>
            </w:r>
          </w:p>
        </w:tc>
      </w:tr>
      <w:tr>
        <w:tc>
          <w:tcPr/>
          <w:p>
            <w:pPr>
              <w:pStyle w:val="BodyText"/>
            </w:pPr>
            <w:r>
              <w:t xml:space="preserve">Detalhes dos campos do questionário</w:t>
            </w:r>
          </w:p>
        </w:tc>
        <w:tc>
          <w:tcPr/>
          <w:p>
            <w:pPr>
              <w:pStyle w:val="BodyText"/>
            </w:pPr>
            <w:r>
              <w:t xml:space="preserve">Este relatório exibe a configuração de cada campo de um questionário.</w:t>
            </w:r>
          </w:p>
        </w:tc>
      </w:tr>
      <w:tr>
        <w:tc>
          <w:tcPr/>
          <w:p>
            <w:pPr>
              <w:pStyle w:val="BodyText"/>
            </w:pPr>
            <w:r>
              <w:t xml:space="preserve">Detalhes da notificação do questionário</w:t>
            </w:r>
          </w:p>
        </w:tc>
        <w:tc>
          <w:tcPr/>
          <w:p>
            <w:pPr>
              <w:pStyle w:val="BodyText"/>
            </w:pPr>
            <w:r>
              <w:t xml:space="preserve">Este relatório exibe os modelos de notificação associados a um questionário e a configuração de cada um deles, inclusive usuários e grupos atribuídos.</w:t>
            </w:r>
          </w:p>
        </w:tc>
      </w:tr>
      <w:tr>
        <w:tc>
          <w:tcPr/>
          <w:p>
            <w:pPr>
              <w:pStyle w:val="BodyText"/>
            </w:pPr>
            <w:r>
              <w:t xml:space="preserve">Campos privados do questionário</w:t>
            </w:r>
          </w:p>
        </w:tc>
        <w:tc>
          <w:tcPr/>
          <w:p>
            <w:pPr>
              <w:pStyle w:val="BodyText"/>
            </w:pPr>
            <w:r>
              <w:t xml:space="preserve">Este relatório apresenta um resumo dos direitos de controle de acesso para campos privados do questionário. Ele lista todos os campos privados que dão privilégios de acesso total, em cascata ou somente leitura para um usuário ou grupo.</w:t>
            </w:r>
          </w:p>
        </w:tc>
      </w:tr>
      <w:tr>
        <w:tc>
          <w:tcPr/>
          <w:p>
            <w:pPr>
              <w:pStyle w:val="BodyText"/>
            </w:pPr>
            <w:r>
              <w:t xml:space="preserve">Resumo das permissões de registro do questionário</w:t>
            </w:r>
          </w:p>
        </w:tc>
        <w:tc>
          <w:tcPr/>
          <w:p>
            <w:pPr>
              <w:pStyle w:val="BodyText"/>
            </w:pPr>
            <w:r>
              <w:t xml:space="preserve">Este relatório exibe as configurações das permissões de registro para os campos Permissões de registro existentes em um questionário e definidos como seleção manual, permissões herdadas e seleção automática.</w:t>
            </w:r>
          </w:p>
        </w:tc>
      </w:tr>
      <w:tr>
        <w:tc>
          <w:tcPr/>
          <w:p>
            <w:pPr>
              <w:pStyle w:val="BodyText"/>
            </w:pPr>
            <w:r>
              <w:t xml:space="preserve">Resultados do questionário por Origem confiável</w:t>
            </w:r>
          </w:p>
        </w:tc>
        <w:tc>
          <w:tcPr/>
          <w:p>
            <w:pPr>
              <w:pStyle w:val="BodyText"/>
            </w:pPr>
            <w:r>
              <w:t xml:space="preserve">Este relatório lista os resultados associados a cada origem confiável atribuída a 1 questionário ou entre questionários. Você pode filtrar o relatório por questionário, categoria ou fonte de autoria. Você também pode clicar no campo-chave para visualizar informações de conteúdo geral e de referência sobre o campo.</w:t>
            </w:r>
          </w:p>
        </w:tc>
      </w:tr>
      <w:tr>
        <w:tc>
          <w:tcPr/>
          <w:p>
            <w:pPr>
              <w:pStyle w:val="BodyText"/>
            </w:pPr>
            <w:r>
              <w:t xml:space="preserve">Resultados do questionário por categoria</w:t>
            </w:r>
          </w:p>
        </w:tc>
        <w:tc>
          <w:tcPr/>
          <w:p>
            <w:pPr>
              <w:pStyle w:val="BodyText"/>
            </w:pPr>
            <w:r>
              <w:t xml:space="preserve">Este relatório lista os resultados associados a cada categoria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Resultados do questionário por pergunta</w:t>
            </w:r>
          </w:p>
        </w:tc>
        <w:tc>
          <w:tcPr/>
          <w:p>
            <w:pPr>
              <w:pStyle w:val="BodyText"/>
            </w:pPr>
            <w:r>
              <w:t xml:space="preserve">Este relatório lista os resultados associados a cada pergunta em um questionário. Você pode filtrar o relatório por questionário, categoria ou pergunta. Você também pode clicar no nome da pergunta para visualizar o relatório Resultados do questionário por detalhe de pergunta, que contém mais informações sobre a pergunta.</w:t>
            </w:r>
          </w:p>
        </w:tc>
      </w:tr>
      <w:tr>
        <w:tc>
          <w:tcPr/>
          <w:p>
            <w:pPr>
              <w:pStyle w:val="BodyText"/>
            </w:pPr>
            <w:r>
              <w:t xml:space="preserve">Pontuação do questionário por gráfico de Origem confiável</w:t>
            </w:r>
          </w:p>
        </w:tc>
        <w:tc>
          <w:tcPr/>
          <w:p>
            <w:pPr>
              <w:pStyle w:val="BodyText"/>
            </w:pPr>
            <w:r>
              <w:t xml:space="preserve">Este relatório apresenta um gráfico de barras representando a pontuação de cada origem confiável dentro de 1 questionário ou entre questionários. Você pode clicar na fonte de autoria para visualizar o relatório Resultados do questionário por fonte de autoria.</w:t>
            </w:r>
          </w:p>
        </w:tc>
      </w:tr>
      <w:tr>
        <w:tc>
          <w:tcPr/>
          <w:p>
            <w:pPr>
              <w:pStyle w:val="BodyText"/>
            </w:pPr>
            <w:r>
              <w:t xml:space="preserve">Pontuação do questionário por gráfico de categoria</w:t>
            </w:r>
          </w:p>
        </w:tc>
        <w:tc>
          <w:tcPr/>
          <w:p>
            <w:pPr>
              <w:pStyle w:val="BodyText"/>
            </w:pPr>
            <w:r>
              <w:t xml:space="preserve">Este relatório apresenta um gráfico de barras representando a pontuação de cada categoria dentro de um questionário. Você pode filtrar o relatório por questionário. Você também pode clicar na categoria para visualizar o relatório Resultados do questionário por categoria.</w:t>
            </w:r>
          </w:p>
        </w:tc>
      </w:tr>
      <w:tr>
        <w:tc>
          <w:tcPr/>
          <w:p>
            <w:pPr>
              <w:pStyle w:val="BodyText"/>
            </w:pPr>
            <w:r>
              <w:t xml:space="preserve">Resumo do questionário por tipo de campo</w:t>
            </w:r>
          </w:p>
        </w:tc>
        <w:tc>
          <w:tcPr/>
          <w:p>
            <w:pPr>
              <w:pStyle w:val="BodyText"/>
            </w:pPr>
            <w:r>
              <w:t xml:space="preserve">Este relatório lista todos os tipos de campo de um questionário. Ele inclui uma contagem de cada tipo de campo e os campos calculados, bem como o número total de campos padrão e calculados.</w:t>
            </w:r>
          </w:p>
        </w:tc>
      </w:tr>
      <w:tr>
        <w:tc>
          <w:tcPr/>
          <w:p>
            <w:pPr>
              <w:pStyle w:val="BodyText"/>
            </w:pPr>
            <w:r>
              <w:t xml:space="preserve">Resumo da lista de valores do questionário</w:t>
            </w:r>
          </w:p>
        </w:tc>
        <w:tc>
          <w:tcPr/>
          <w:p>
            <w:pPr>
              <w:pStyle w:val="BodyText"/>
            </w:pPr>
            <w:r>
              <w:t xml:space="preserve">Este relatório lista os valores e configurações para cada campo Lista de valores de um questionário.</w:t>
            </w:r>
          </w:p>
        </w:tc>
      </w:tr>
    </w:tbl>
    <w:bookmarkEnd w:id="24"/>
    <w:bookmarkStart w:id="25" w:name="Relatóriosdesolução"/>
    <w:p>
      <w:pPr>
        <w:pStyle w:val="Heading2"/>
      </w:pPr>
      <w:r>
        <w:t xml:space="preserve">Relatórios de solução</w:t>
      </w:r>
    </w:p>
    <w:p>
      <w:pPr>
        <w:pStyle w:val="FirstParagraph"/>
      </w:pPr>
      <w:r>
        <w:t xml:space="preserve">Para acessar esses relatórios, clique em</w:t>
      </w:r>
      <w:r>
        <w:t xml:space="preserve"> </w:t>
      </w:r>
      <w:r>
        <w:t xml:space="preserve">Relatórios</w:t>
      </w:r>
      <w:r>
        <w:t xml:space="preserve"> </w:t>
      </w:r>
      <w:r>
        <w:t xml:space="preserve">na página Gerenciar soluções.</w:t>
      </w:r>
    </w:p>
    <w:p>
      <w:pPr>
        <w:pStyle w:val="BodyText"/>
      </w:pPr>
      <w:r>
        <w:rPr>
          <w:b/>
          <w:bCs/>
        </w:rPr>
        <w:t xml:space="preserve">Importante:</w:t>
      </w:r>
      <w:r>
        <w:t xml:space="preserve"> </w:t>
      </w:r>
      <w:r>
        <w:t xml:space="preserve">Para visualizar os relatórios de diagrama de solução, você precisa ter uma cópia do Microsoft Office Visio instalada no computador.</w:t>
      </w:r>
    </w:p>
    <w:p>
      <w:pPr>
        <w:pStyle w:val="TableCaption"/>
      </w:pPr>
      <w:r>
        <w:t xml:space="preserve">A tabela a seguir descreve os relatórios de solução.</w:t>
      </w:r>
    </w:p>
    <w:tbl>
      <w:tblPr>
        <w:tblStyle w:val="Table"/>
        <w:tblW w:type="auto" w:w="0"/>
        <w:tblLook w:firstRow="1" w:lastRow="0" w:firstColumn="0" w:lastColumn="0" w:noHBand="0" w:noVBand="0" w:val="0020"/>
        <w:tblCaption w:val="A tabela a seguir descreve os relatórios de solução."/>
      </w:tblPr>
      <w:tblGrid>
        <w:gridCol w:w="3960"/>
        <w:gridCol w:w="3960"/>
      </w:tblGrid>
      <w:tr>
        <w:trPr>
          <w:tblHeader w:val="on"/>
        </w:trPr>
        <w:tc>
          <w:tcPr/>
          <w:p>
            <w:pPr>
              <w:pStyle w:val="BodyText"/>
            </w:pPr>
            <w:r>
              <w:t xml:space="preserve">Relatório ou diagrama</w:t>
            </w:r>
          </w:p>
        </w:tc>
        <w:tc>
          <w:tcPr/>
          <w:p>
            <w:pPr>
              <w:pStyle w:val="BodyText"/>
            </w:pPr>
            <w:r>
              <w:t xml:space="preserve">Descrição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filtrar esse relatório por solução, aplicativo ou função.</w:t>
            </w:r>
          </w:p>
        </w:tc>
      </w:tr>
      <w:tr>
        <w:tc>
          <w:tcPr/>
          <w:p>
            <w:pPr>
              <w:pStyle w:val="BodyText"/>
            </w:pPr>
            <w:r>
              <w:t xml:space="preserve">Diagrama de solução – Todos os campos</w:t>
            </w:r>
          </w:p>
        </w:tc>
        <w:tc>
          <w:tcPr/>
          <w:p>
            <w:pPr>
              <w:pStyle w:val="BodyText"/>
            </w:pPr>
            <w:r>
              <w:t xml:space="preserve">Produz um diagrama do Visio que contém os aplicativos em uma solução com todos os campos listados. As setas no diagrama representam relacionamentos de referência cruzada entre aplicativos e campos, junto com as seguintes informações sobre cada aplicativo:</w:t>
            </w:r>
          </w:p>
          <w:p>
            <w:pPr>
              <w:pStyle w:val="Compact"/>
              <w:numPr>
                <w:ilvl w:val="0"/>
                <w:numId w:val="1003"/>
              </w:numPr>
            </w:pPr>
            <w:r>
              <w:t xml:space="preserve">Nome do aplicativo</w:t>
            </w:r>
          </w:p>
          <w:p>
            <w:pPr>
              <w:pStyle w:val="Compact"/>
              <w:numPr>
                <w:ilvl w:val="0"/>
                <w:numId w:val="1003"/>
              </w:numPr>
            </w:pPr>
            <w:r>
              <w:t xml:space="preserve">ID e GUID do aplicativo</w:t>
            </w:r>
          </w:p>
          <w:p>
            <w:pPr>
              <w:pStyle w:val="Compact"/>
              <w:numPr>
                <w:ilvl w:val="0"/>
                <w:numId w:val="1003"/>
              </w:numPr>
            </w:pPr>
            <w:r>
              <w:t xml:space="preserve">Status do aplicativo (Produção, Desenvolvimento etc.)</w:t>
            </w:r>
          </w:p>
          <w:p>
            <w:pPr>
              <w:pStyle w:val="Compact"/>
              <w:numPr>
                <w:ilvl w:val="0"/>
                <w:numId w:val="1003"/>
              </w:numPr>
            </w:pPr>
            <w:r>
              <w:t xml:space="preserve">Número de registros por nível de dados</w:t>
            </w:r>
          </w:p>
          <w:p>
            <w:pPr>
              <w:pStyle w:val="Compact"/>
              <w:numPr>
                <w:ilvl w:val="0"/>
                <w:numId w:val="1003"/>
              </w:numPr>
            </w:pPr>
            <w:r>
              <w:t xml:space="preserve">Nomes dos campos-chave</w:t>
            </w:r>
          </w:p>
          <w:p>
            <w:pPr>
              <w:pStyle w:val="Compact"/>
              <w:numPr>
                <w:ilvl w:val="0"/>
                <w:numId w:val="1003"/>
              </w:numPr>
            </w:pPr>
            <w:r>
              <w:t xml:space="preserve">Nomes de todos os campos com seus tipos de campo para entender as abreviações utilizadas no diagrama de solução.</w:t>
            </w:r>
          </w:p>
          <w:p>
            <w:pPr>
              <w:pStyle w:val="Compact"/>
              <w:numPr>
                <w:ilvl w:val="0"/>
                <w:numId w:val="1003"/>
              </w:numPr>
            </w:pPr>
            <w:r>
              <w:t xml:space="preserve">Nomes de todos os campos de uma lista de valores globais com o nome da lista de valores globais</w:t>
            </w:r>
          </w:p>
          <w:p>
            <w:pPr>
              <w:pStyle w:val="FirstParagraph"/>
            </w:pPr>
            <w:r>
              <w:t xml:space="preserve">As setas no diagrama representam o relacionamento entre os aplicativos e questionários em todas as soluções.</w:t>
            </w:r>
          </w:p>
        </w:tc>
      </w:tr>
      <w:tr>
        <w:tc>
          <w:tcPr/>
          <w:p>
            <w:pPr>
              <w:pStyle w:val="BodyText"/>
            </w:pPr>
            <w:r>
              <w:t xml:space="preserve">Diagrama de solução – Todas as soluções</w:t>
            </w:r>
          </w:p>
        </w:tc>
        <w:tc>
          <w:tcPr/>
          <w:p>
            <w:pPr>
              <w:pStyle w:val="BodyText"/>
            </w:pPr>
            <w:r>
              <w:t xml:space="preserve">Exibe as soluções contidas no sistema, acompanhadas dos respectivos IDs e GUIDs, e uma lista de todos os aplicativos contidos em cada solução. As setas no diagrama representam o relacionamento entre os aplicativos e questionários em todas as soluções.</w:t>
            </w:r>
          </w:p>
        </w:tc>
      </w:tr>
      <w:tr>
        <w:tc>
          <w:tcPr/>
          <w:p>
            <w:pPr>
              <w:pStyle w:val="BodyText"/>
            </w:pPr>
            <w:r>
              <w:t xml:space="preserve">Diagrama de solução – Relacionamento entre aplicativos por solução</w:t>
            </w:r>
          </w:p>
        </w:tc>
        <w:tc>
          <w:tcPr/>
          <w:p>
            <w:pPr>
              <w:pStyle w:val="BodyText"/>
            </w:pPr>
            <w:r>
              <w:t xml:space="preserve">Exibe as soluções contidas no sistema, acompanhadas dos respectivos IDs e GUIDs, e uma lista de todos os aplicativos contidos em cada solução. As setas no diagrama representam os relacionamentos de referência cruzada entre aplicativos e questionários contidos nas soluções.</w:t>
            </w:r>
          </w:p>
        </w:tc>
      </w:tr>
      <w:tr>
        <w:tc>
          <w:tcPr/>
          <w:p>
            <w:pPr>
              <w:pStyle w:val="BodyText"/>
            </w:pPr>
            <w:r>
              <w:t xml:space="preserve">Diagrama de solução – Resumo do aplicativo</w:t>
            </w:r>
          </w:p>
        </w:tc>
        <w:tc>
          <w:tcPr/>
          <w:p>
            <w:pPr>
              <w:pStyle w:val="BodyText"/>
            </w:pPr>
            <w:r>
              <w:t xml:space="preserve">Produz um diagrama do Visio que exibe o nome da solução, o nome da instância e o número da versão da plataforma junto com as seguintes informações para cada aplicativo:</w:t>
            </w:r>
          </w:p>
          <w:p>
            <w:pPr>
              <w:pStyle w:val="Compact"/>
              <w:numPr>
                <w:ilvl w:val="0"/>
                <w:numId w:val="1004"/>
              </w:numPr>
            </w:pPr>
            <w:r>
              <w:t xml:space="preserve">Nome do aplicativo</w:t>
            </w:r>
          </w:p>
          <w:p>
            <w:pPr>
              <w:pStyle w:val="Compact"/>
              <w:numPr>
                <w:ilvl w:val="0"/>
                <w:numId w:val="1004"/>
              </w:numPr>
            </w:pPr>
            <w:r>
              <w:t xml:space="preserve">ID e GUID do aplicativo</w:t>
            </w:r>
          </w:p>
          <w:p>
            <w:pPr>
              <w:pStyle w:val="Compact"/>
              <w:numPr>
                <w:ilvl w:val="0"/>
                <w:numId w:val="1004"/>
              </w:numPr>
            </w:pPr>
            <w:r>
              <w:t xml:space="preserve">Status do aplicativo (Produção, Desenvolvimento etc.)</w:t>
            </w:r>
          </w:p>
          <w:p>
            <w:pPr>
              <w:pStyle w:val="Compact"/>
              <w:numPr>
                <w:ilvl w:val="0"/>
                <w:numId w:val="1004"/>
              </w:numPr>
            </w:pPr>
            <w:r>
              <w:t xml:space="preserve">Número de registros por nível de dados</w:t>
            </w:r>
          </w:p>
          <w:p>
            <w:pPr>
              <w:pStyle w:val="FirstParagraph"/>
            </w:pPr>
            <w:r>
              <w:t xml:space="preserve">As setas no diagrama representam os relacionamentos de referência cruzada entre os aplicativos.</w:t>
            </w:r>
          </w:p>
        </w:tc>
      </w:tr>
      <w:tr>
        <w:tc>
          <w:tcPr/>
          <w:p>
            <w:pPr>
              <w:pStyle w:val="BodyText"/>
            </w:pPr>
            <w:r>
              <w:t xml:space="preserve">Diagrama de solução – Estatística do campo</w:t>
            </w:r>
          </w:p>
        </w:tc>
        <w:tc>
          <w:tcPr/>
          <w:p>
            <w:pPr>
              <w:pStyle w:val="BodyText"/>
            </w:pPr>
            <w:r>
              <w:t xml:space="preserve">Produz um diagrama do Visio que exibe o nome da solução e o número da versão da plataforma junto com as seguintes informações para cada aplicativo:</w:t>
            </w:r>
          </w:p>
          <w:p>
            <w:pPr>
              <w:pStyle w:val="Compact"/>
              <w:numPr>
                <w:ilvl w:val="0"/>
                <w:numId w:val="1005"/>
              </w:numPr>
            </w:pPr>
            <w:r>
              <w:t xml:space="preserve">Nome do aplicativo</w:t>
            </w:r>
          </w:p>
          <w:p>
            <w:pPr>
              <w:pStyle w:val="Compact"/>
              <w:numPr>
                <w:ilvl w:val="0"/>
                <w:numId w:val="1005"/>
              </w:numPr>
            </w:pPr>
            <w:r>
              <w:t xml:space="preserve">ID e GUID do aplicativo</w:t>
            </w:r>
          </w:p>
          <w:p>
            <w:pPr>
              <w:pStyle w:val="Compact"/>
              <w:numPr>
                <w:ilvl w:val="0"/>
                <w:numId w:val="1005"/>
              </w:numPr>
            </w:pPr>
            <w:r>
              <w:t xml:space="preserve">Status do aplicativo (Produção, Desenvolvimento etc.)</w:t>
            </w:r>
          </w:p>
          <w:p>
            <w:pPr>
              <w:pStyle w:val="Compact"/>
              <w:numPr>
                <w:ilvl w:val="0"/>
                <w:numId w:val="1005"/>
              </w:numPr>
            </w:pPr>
            <w:r>
              <w:t xml:space="preserve">Número de registros por nível de dados</w:t>
            </w:r>
          </w:p>
          <w:p>
            <w:pPr>
              <w:pStyle w:val="Compact"/>
              <w:numPr>
                <w:ilvl w:val="0"/>
                <w:numId w:val="1005"/>
              </w:numPr>
            </w:pPr>
            <w:r>
              <w:t xml:space="preserve">Número total de campos</w:t>
            </w:r>
          </w:p>
          <w:p>
            <w:pPr>
              <w:pStyle w:val="Compact"/>
              <w:numPr>
                <w:ilvl w:val="0"/>
                <w:numId w:val="1005"/>
              </w:numPr>
            </w:pPr>
            <w:r>
              <w:t xml:space="preserve">Número de campos por tipo (Data: 2, Numérico: 3 etc.)</w:t>
            </w:r>
          </w:p>
          <w:p>
            <w:pPr>
              <w:pStyle w:val="FirstParagraph"/>
            </w:pPr>
            <w:r>
              <w:t xml:space="preserve">As setas no diagrama representam os relacionamentos de referência cruzada entre os aplicativos.</w:t>
            </w:r>
          </w:p>
        </w:tc>
      </w:tr>
      <w:tr>
        <w:tc>
          <w:tcPr/>
          <w:p>
            <w:pPr>
              <w:pStyle w:val="BodyText"/>
            </w:pPr>
            <w:r>
              <w:t xml:space="preserve">Diagrama de solução – Campos de relacionamentos</w:t>
            </w:r>
          </w:p>
        </w:tc>
        <w:tc>
          <w:tcPr/>
          <w:p>
            <w:pPr>
              <w:pStyle w:val="BodyText"/>
            </w:pPr>
            <w:r>
              <w:t xml:space="preserve">Produz um diagrama do Visio que exibe o nome da solução, o nome da instância e o número da versão da</w:t>
            </w:r>
            <w:r>
              <w:t xml:space="preserve"> </w:t>
            </w:r>
            <w:r>
              <w:t xml:space="preserve">Archer</w:t>
            </w:r>
            <w:r>
              <w:t xml:space="preserve"> </w:t>
            </w:r>
            <w:r>
              <w:t xml:space="preserve">junto com as seguintes informações para cada aplicativo:</w:t>
            </w:r>
          </w:p>
          <w:p>
            <w:pPr>
              <w:pStyle w:val="Compact"/>
              <w:numPr>
                <w:ilvl w:val="0"/>
                <w:numId w:val="1006"/>
              </w:numPr>
            </w:pPr>
            <w:r>
              <w:t xml:space="preserve">Nome do aplicativo</w:t>
            </w:r>
          </w:p>
          <w:p>
            <w:pPr>
              <w:pStyle w:val="Compact"/>
              <w:numPr>
                <w:ilvl w:val="0"/>
                <w:numId w:val="1006"/>
              </w:numPr>
            </w:pPr>
            <w:r>
              <w:t xml:space="preserve">ID e GUID do aplicativo</w:t>
            </w:r>
          </w:p>
          <w:p>
            <w:pPr>
              <w:pStyle w:val="Compact"/>
              <w:numPr>
                <w:ilvl w:val="0"/>
                <w:numId w:val="1006"/>
              </w:numPr>
            </w:pPr>
            <w:r>
              <w:t xml:space="preserve">Status do aplicativo (Produção, Desenvolvimento etc.)</w:t>
            </w:r>
          </w:p>
          <w:p>
            <w:pPr>
              <w:pStyle w:val="Compact"/>
              <w:numPr>
                <w:ilvl w:val="0"/>
                <w:numId w:val="1006"/>
              </w:numPr>
            </w:pPr>
            <w:r>
              <w:t xml:space="preserve">Número de registros por nível de dados</w:t>
            </w:r>
          </w:p>
          <w:p>
            <w:pPr>
              <w:pStyle w:val="Compact"/>
              <w:numPr>
                <w:ilvl w:val="0"/>
                <w:numId w:val="1006"/>
              </w:numPr>
            </w:pPr>
            <w:r>
              <w:t xml:space="preserve">Nomes dos campos-chave</w:t>
            </w:r>
          </w:p>
          <w:p>
            <w:pPr>
              <w:pStyle w:val="Compact"/>
              <w:numPr>
                <w:ilvl w:val="0"/>
                <w:numId w:val="1006"/>
              </w:numPr>
            </w:pPr>
            <w:r>
              <w:t xml:space="preserve">Nomes de todos os campos de relacionamento (Referência cruzada, Relatórios relacionados e Rastreamento de status entre aplicativos) com seus tipos de campo para entender as abreviações utilizadas no diagrama de solução.</w:t>
            </w:r>
          </w:p>
          <w:p>
            <w:pPr>
              <w:pStyle w:val="Compact"/>
              <w:numPr>
                <w:ilvl w:val="0"/>
                <w:numId w:val="1006"/>
              </w:numPr>
            </w:pPr>
            <w:r>
              <w:t xml:space="preserve">Nomes de todos os campos de uma lista de valores globais com o nome da lista de valores globais</w:t>
            </w:r>
          </w:p>
          <w:p>
            <w:pPr>
              <w:pStyle w:val="FirstParagraph"/>
            </w:pPr>
            <w:r>
              <w:t xml:space="preserve">As setas no diagrama representam os relacionamentos de referência cruzada entre os aplicativos.</w:t>
            </w:r>
          </w:p>
        </w:tc>
      </w:tr>
      <w:tr>
        <w:tc>
          <w:tcPr/>
          <w:p>
            <w:pPr>
              <w:pStyle w:val="BodyText"/>
            </w:pPr>
            <w:r>
              <w:t xml:space="preserve">Diagrama de solução – Resumo de soluções do sistema</w:t>
            </w:r>
          </w:p>
        </w:tc>
        <w:tc>
          <w:tcPr/>
          <w:p>
            <w:pPr>
              <w:pStyle w:val="BodyText"/>
            </w:pPr>
            <w:r>
              <w:t xml:space="preserve">Exibe as soluções contidas no sistema com seus respectivos IDs e GUIDs. As setas no diagrama exibem o relacionamento entre os aplicativos e questionários em todas as soluções.</w:t>
            </w:r>
          </w:p>
        </w:tc>
      </w:tr>
      <w:tr>
        <w:tc>
          <w:tcPr/>
          <w:p>
            <w:pPr>
              <w:pStyle w:val="BodyText"/>
            </w:pPr>
            <w:r>
              <w:t xml:space="preserve">Resumo da solução</w:t>
            </w:r>
          </w:p>
        </w:tc>
        <w:tc>
          <w:tcPr/>
          <w:p>
            <w:pPr>
              <w:pStyle w:val="BodyText"/>
            </w:pPr>
            <w:r>
              <w:t xml:space="preserve">Apresenta uma lista de aplicativos e questionários da solução com suas respectivas descrições. Para aplicativos em níveis, os nomes e as descrições dos níveis também são listados.</w:t>
            </w:r>
          </w:p>
        </w:tc>
      </w:tr>
    </w:tbl>
    <w:bookmarkEnd w:id="25"/>
    <w:bookmarkStart w:id="26" w:name="Relatóriosdesubformulário"/>
    <w:p>
      <w:pPr>
        <w:pStyle w:val="Heading2"/>
      </w:pPr>
      <w:r>
        <w:t xml:space="preserve">Relatórios de subformulário</w:t>
      </w:r>
    </w:p>
    <w:p>
      <w:pPr>
        <w:pStyle w:val="FirstParagraph"/>
      </w:pPr>
      <w:r>
        <w:t xml:space="preserve">Há um relatório de detalhes disponível para cada subformulário na</w:t>
      </w:r>
      <w:r>
        <w:t xml:space="preserve"> </w:t>
      </w:r>
      <w:r>
        <w:t xml:space="preserve">Archer</w:t>
      </w:r>
      <w:r>
        <w:t xml:space="preserve">. Para acessar esses relatórios, clique em</w:t>
      </w:r>
      <w:r>
        <w:t xml:space="preserve"> </w:t>
      </w:r>
      <w:r>
        <w:t xml:space="preserve">Relatórios</w:t>
      </w:r>
      <w:r>
        <w:t xml:space="preserve"> </w:t>
      </w:r>
      <w:r>
        <w:t xml:space="preserve">na página Gerenciar subformulários.</w:t>
      </w:r>
    </w:p>
    <w:p>
      <w:pPr>
        <w:pStyle w:val="BodyText"/>
      </w:pPr>
      <w:r>
        <w:t xml:space="preserve">São fornecidas as seguintes informações gerais para cada campo do subformulário:</w:t>
      </w:r>
    </w:p>
    <w:p>
      <w:pPr>
        <w:pStyle w:val="Compact"/>
        <w:numPr>
          <w:ilvl w:val="0"/>
          <w:numId w:val="1007"/>
        </w:numPr>
      </w:pPr>
      <w:r>
        <w:t xml:space="preserve">Nome do campo</w:t>
      </w:r>
    </w:p>
    <w:p>
      <w:pPr>
        <w:pStyle w:val="Compact"/>
        <w:numPr>
          <w:ilvl w:val="0"/>
          <w:numId w:val="1007"/>
        </w:numPr>
      </w:pPr>
      <w:r>
        <w:t xml:space="preserve">ID do campo</w:t>
      </w:r>
    </w:p>
    <w:p>
      <w:pPr>
        <w:pStyle w:val="Compact"/>
        <w:numPr>
          <w:ilvl w:val="0"/>
          <w:numId w:val="1007"/>
        </w:numPr>
      </w:pPr>
      <w:r>
        <w:t xml:space="preserve">Tipo de campo</w:t>
      </w:r>
    </w:p>
    <w:p>
      <w:pPr>
        <w:pStyle w:val="Compact"/>
        <w:numPr>
          <w:ilvl w:val="0"/>
          <w:numId w:val="1007"/>
        </w:numPr>
      </w:pPr>
      <w:r>
        <w:t xml:space="preserve">Status</w:t>
      </w:r>
    </w:p>
    <w:p>
      <w:pPr>
        <w:pStyle w:val="Compact"/>
        <w:numPr>
          <w:ilvl w:val="0"/>
          <w:numId w:val="1007"/>
        </w:numPr>
      </w:pPr>
      <w:r>
        <w:t xml:space="preserve">Descrição</w:t>
      </w:r>
    </w:p>
    <w:p>
      <w:pPr>
        <w:pStyle w:val="Compact"/>
        <w:numPr>
          <w:ilvl w:val="0"/>
          <w:numId w:val="1007"/>
        </w:numPr>
      </w:pPr>
      <w:r>
        <w:t xml:space="preserve">Controle de exibição</w:t>
      </w:r>
    </w:p>
    <w:p>
      <w:pPr>
        <w:pStyle w:val="Compact"/>
        <w:numPr>
          <w:ilvl w:val="0"/>
          <w:numId w:val="1007"/>
        </w:numPr>
      </w:pPr>
      <w:r>
        <w:t xml:space="preserve">Permissões do campo</w:t>
      </w:r>
    </w:p>
    <w:bookmarkEnd w:id="26"/>
    <w:bookmarkStart w:id="28" w:name="RelatórioDependênciasnãolicenciadas"/>
    <w:p>
      <w:pPr>
        <w:pStyle w:val="Heading2"/>
      </w:pPr>
      <w:r>
        <w:t xml:space="preserve">Relatório Dependências não licenciadas</w:t>
      </w:r>
    </w:p>
    <w:p>
      <w:pPr>
        <w:pStyle w:val="FirstParagraph"/>
      </w:pPr>
      <w:r>
        <w:t xml:space="preserve">O relatório Dependências não licenciadas exibe uma lista de objetos</w:t>
      </w:r>
      <w:r>
        <w:t xml:space="preserve"> </w:t>
      </w:r>
      <w:r>
        <w:t xml:space="preserve">Archer</w:t>
      </w:r>
      <w:r>
        <w:t xml:space="preserve"> </w:t>
      </w:r>
      <w:r>
        <w:t xml:space="preserve">que têm dependências em casos de uso que não estão licenciados no momento e, portanto, podem não funcionar conforme o esperado. Não há nenhuma outra indicação dessas dependências na interface do usuário</w:t>
      </w:r>
      <w:r>
        <w:t xml:space="preserve"> </w:t>
      </w:r>
      <w:r>
        <w:t xml:space="preserve">Archer</w:t>
      </w:r>
      <w:r>
        <w:t xml:space="preserve"> </w:t>
      </w:r>
      <w:r>
        <w:t xml:space="preserve">além deste relatório. Os administradores do sistema podem usar o relatório para localizar e corrigir cada objeto.</w:t>
      </w:r>
    </w:p>
    <w:p>
      <w:pPr>
        <w:pStyle w:val="BodyText"/>
      </w:pPr>
      <w:r>
        <w:t xml:space="preserve">Para acessar esse relatório, na página</w:t>
      </w:r>
      <w:r>
        <w:t xml:space="preserve"> </w:t>
      </w:r>
      <w:hyperlink r:id="rId27">
        <w:r>
          <w:rPr>
            <w:rStyle w:val="Hyperlink"/>
          </w:rPr>
          <w:t xml:space="preserve">Listagem de relatórios</w:t>
        </w:r>
      </w:hyperlink>
      <w:r>
        <w:t xml:space="preserve"> </w:t>
      </w:r>
      <w:r>
        <w:t xml:space="preserve">, na Solução: seção Administração, clique em Dependência não licenciada.</w:t>
      </w:r>
    </w:p>
    <w:p>
      <w:pPr>
        <w:pStyle w:val="TableCaption"/>
      </w:pPr>
      <w:r>
        <w:t xml:space="preserve">A tabela a seguir identifica cada tipo de objeto no relatório e descreve a ação que você deve tomar para resolver o problema.</w:t>
      </w:r>
    </w:p>
    <w:tbl>
      <w:tblPr>
        <w:tblStyle w:val="Table"/>
        <w:tblW w:type="auto" w:w="0"/>
        <w:tblLook w:firstRow="1" w:lastRow="0" w:firstColumn="0" w:lastColumn="0" w:noHBand="0" w:noVBand="0" w:val="0020"/>
        <w:tblCaption w:val="A tabela a seguir identifica cada tipo de objeto no relatório e descreve a ação que você deve tomar para resolver o problema."/>
      </w:tblPr>
      <w:tblGrid>
        <w:gridCol w:w="3960"/>
        <w:gridCol w:w="3960"/>
      </w:tblGrid>
      <w:tr>
        <w:trPr>
          <w:tblHeader w:val="on"/>
        </w:trPr>
        <w:tc>
          <w:tcPr/>
          <w:p>
            <w:pPr>
              <w:pStyle w:val="BodyText"/>
            </w:pPr>
            <w:r>
              <w:t xml:space="preserve">Objeto</w:t>
            </w:r>
          </w:p>
        </w:tc>
        <w:tc>
          <w:tcPr/>
          <w:p>
            <w:pPr>
              <w:pStyle w:val="BodyText"/>
            </w:pPr>
            <w:r>
              <w:t xml:space="preserve">Ação</w:t>
            </w:r>
          </w:p>
        </w:tc>
      </w:tr>
      <w:tr>
        <w:tc>
          <w:tcPr/>
          <w:p>
            <w:pPr>
              <w:pStyle w:val="BodyText"/>
            </w:pPr>
            <w:r>
              <w:t xml:space="preserve">Campos calculados</w:t>
            </w:r>
          </w:p>
        </w:tc>
        <w:tc>
          <w:tcPr/>
          <w:p>
            <w:pPr>
              <w:pStyle w:val="BodyText"/>
            </w:pPr>
            <w:r>
              <w:t xml:space="preserve">Contém dependências em aplicativos ou questionários. Se não precisar de um campo, você pode desativá-lo ou removê-lo. Caso contrário, você deve revisar cada campo individualmente e modificar a fórmula de cálculo para remover a dependência.</w:t>
            </w:r>
          </w:p>
          <w:p>
            <w:pPr>
              <w:pStyle w:val="BodyText"/>
            </w:pPr>
            <w:r>
              <w:rPr>
                <w:b/>
                <w:bCs/>
              </w:rPr>
              <w:t xml:space="preserve">Observação:</w:t>
            </w:r>
            <w:r>
              <w:t xml:space="preserve"> </w:t>
            </w:r>
            <w:r>
              <w:t xml:space="preserve">Uma marca de verificação na coluna Ref calculada indica que há pelo menos 1 campo de cálculo dentro das referências do</w:t>
            </w:r>
            <w:r>
              <w:t xml:space="preserve"> </w:t>
            </w:r>
            <w:r>
              <w:t xml:space="preserve">Archer</w:t>
            </w:r>
            <w:r>
              <w:t xml:space="preserve"> </w:t>
            </w:r>
            <w:r>
              <w:t xml:space="preserve">neste campo.</w:t>
            </w:r>
          </w:p>
        </w:tc>
      </w:tr>
      <w:tr>
        <w:tc>
          <w:tcPr/>
          <w:p>
            <w:pPr>
              <w:pStyle w:val="BodyText"/>
            </w:pPr>
            <w:r>
              <w:t xml:space="preserve">Regras de evento orientado por dados</w:t>
            </w:r>
          </w:p>
        </w:tc>
        <w:tc>
          <w:tcPr/>
          <w:p>
            <w:pPr>
              <w:pStyle w:val="BodyText"/>
            </w:pPr>
            <w:r>
              <w:t xml:space="preserve">Governe eventos orientados por dados em</w:t>
            </w:r>
            <w:r>
              <w:t xml:space="preserve"> </w:t>
            </w:r>
            <w:r>
              <w:t xml:space="preserve">Archer</w:t>
            </w:r>
            <w:r>
              <w:t xml:space="preserve">. Uma condição que avalia um objeto não licenciado não está visível na interface do usuário, mas o objeto ainda está sendo avaliado. Salve novamente cada regra de evento orientado por dados para remover a condição oculta e resolver o problema.</w:t>
            </w:r>
          </w:p>
        </w:tc>
      </w:tr>
      <w:tr>
        <w:tc>
          <w:tcPr/>
          <w:p>
            <w:pPr>
              <w:pStyle w:val="BodyText"/>
            </w:pPr>
            <w:r>
              <w:t xml:space="preserve">Campos Permissões de registro</w:t>
            </w:r>
          </w:p>
        </w:tc>
        <w:tc>
          <w:tcPr/>
          <w:p>
            <w:pPr>
              <w:pStyle w:val="BodyText"/>
            </w:pPr>
            <w:r>
              <w:t xml:space="preserve">Contém dependências em aplicativos ou questionários. Salve novamente cada campo para resolver o problema.</w:t>
            </w:r>
          </w:p>
          <w:p>
            <w:pPr>
              <w:pStyle w:val="BodyText"/>
            </w:pPr>
            <w:r>
              <w:rPr>
                <w:b/>
                <w:bCs/>
              </w:rPr>
              <w:t xml:space="preserve">Observação:</w:t>
            </w:r>
            <w:r>
              <w:t xml:space="preserve"> </w:t>
            </w:r>
            <w:r>
              <w:t xml:space="preserve">Uma marca de verificação na coluna Ref RP indica que há pelo menos 1 campo de permissões de registro dentro das referências do</w:t>
            </w:r>
            <w:r>
              <w:t xml:space="preserve"> </w:t>
            </w:r>
            <w:r>
              <w:t xml:space="preserve">Archer</w:t>
            </w:r>
            <w:r>
              <w:t xml:space="preserve"> </w:t>
            </w:r>
            <w:r>
              <w:t xml:space="preserve">neste campo.</w:t>
            </w:r>
          </w:p>
        </w:tc>
      </w:tr>
      <w:tr>
        <w:tc>
          <w:tcPr/>
          <w:p>
            <w:pPr>
              <w:pStyle w:val="BodyText"/>
            </w:pPr>
            <w:r>
              <w:t xml:space="preserve">Regras de workflow avançado</w:t>
            </w:r>
          </w:p>
        </w:tc>
        <w:tc>
          <w:tcPr/>
          <w:p>
            <w:pPr>
              <w:pStyle w:val="BodyText"/>
            </w:pPr>
            <w:r>
              <w:t xml:space="preserve">Nós Avaliar conteúdo no workflow avançado da unidade em</w:t>
            </w:r>
            <w:r>
              <w:t xml:space="preserve"> </w:t>
            </w:r>
            <w:r>
              <w:t xml:space="preserve">Archer</w:t>
            </w:r>
            <w:r>
              <w:t xml:space="preserve">. Uma condição que avalia uma regra não licenciada não está visível na interface do usuário, mas a regra ainda está sendo avaliada. Salve novamente cada regra de Workflow avançado para remover a condição oculta e resolver o problema.</w:t>
            </w:r>
          </w:p>
        </w:tc>
      </w:tr>
      <w:tr>
        <w:tc>
          <w:tcPr/>
          <w:p>
            <w:pPr>
              <w:pStyle w:val="BodyText"/>
            </w:pPr>
            <w:r>
              <w:t xml:space="preserve">Relatórios, Relatórios de "N" níveis, Notificações, Questionários, Campanhas, Descobertas</w:t>
            </w:r>
          </w:p>
        </w:tc>
        <w:tc>
          <w:tcPr/>
          <w:p>
            <w:pPr>
              <w:pStyle w:val="BodyText"/>
            </w:pPr>
            <w:r>
              <w:t xml:space="preserve">Salve novamente cada objeto para resolver o problema.</w:t>
            </w:r>
          </w:p>
        </w:tc>
      </w:tr>
    </w:tbl>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gmtrpt_mrl_using.htm" TargetMode="External" /></Relationships>
</file>

<file path=word/_rels/footnotes.xml.rels><?xml version="1.0" encoding="UTF-8"?><Relationships xmlns="http://schemas.openxmlformats.org/package/2006/relationships"><Relationship Type="http://schemas.openxmlformats.org/officeDocument/2006/relationships/hyperlink" Id="rId27" Target="mgmtrpt_mrl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2025-02-19T20:16:43Z</dcterms:created>
  <dcterms:modified xsi:type="dcterms:W3CDTF">2025-02-19T20:16:43Z</dcterms:modified>
</cp:coreProperties>
</file>

<file path=docProps/custom.xml><?xml version="1.0" encoding="utf-8"?>
<Properties xmlns="http://schemas.openxmlformats.org/officeDocument/2006/custom-properties" xmlns:vt="http://schemas.openxmlformats.org/officeDocument/2006/docPropsVTypes"/>
</file>