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fb7542c40a54e6b391909fedb571224e16b3261"/>
    <w:p>
      <w:pPr>
        <w:pStyle w:val="Heading1"/>
      </w:pPr>
      <w:r>
        <w:t xml:space="preserve">Gerenciando o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</w:t>
      </w:r>
    </w:p>
    <w:p>
      <w:pPr>
        <w:pStyle w:val="FirstParagraph"/>
      </w:pPr>
      <w:r>
        <w:t xml:space="preserve">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 é o ponto de partida para todas as tarefas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relatório de configuração</w:t>
        </w:r>
      </w:hyperlink>
      <w:r>
        <w:t xml:space="preserve">. Use estas tarefa para exibir os detalhes do relatório, copiar e exportar o relatório.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7c7dd254af7474a881c0579c1878706761a94">
        <w:r>
          <w:rPr>
            <w:rStyle w:val="Hyperlink"/>
          </w:rPr>
          <w:t xml:space="preserve">Gerencie as ações da página Archer Relatório de configuração</w:t>
        </w:r>
      </w:hyperlink>
    </w:p>
    <w:p>
      <w:pPr>
        <w:pStyle w:val="Compact"/>
        <w:numPr>
          <w:ilvl w:val="1"/>
          <w:numId w:val="1002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1"/>
          <w:numId w:val="1002"/>
        </w:numPr>
      </w:pPr>
      <w:hyperlink w:anchor="Exportardadosdorelat%C3%B3rio">
        <w:r>
          <w:rPr>
            <w:rStyle w:val="Hyperlink"/>
          </w:rPr>
          <w:t xml:space="preserve">Exportar dados do relatório</w:t>
        </w:r>
      </w:hyperlink>
    </w:p>
    <w:bookmarkStart w:id="24" w:name="Xea235bc4de9e2597773804be59f6bc11f2c4486"/>
    <w:p>
      <w:pPr>
        <w:pStyle w:val="Heading2"/>
      </w:pPr>
      <w:r>
        <w:t xml:space="preserve">Gerencie as ações da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</w:t>
      </w:r>
    </w:p>
    <w:p>
      <w:pPr>
        <w:pStyle w:val="FirstParagraph"/>
      </w:pPr>
      <w:r>
        <w:t xml:space="preserve">Para navegar até a página do relatório, no menu, clique no</w:t>
      </w:r>
      <w:r>
        <w:t xml:space="preserve"> </w:t>
      </w:r>
      <w:r>
        <w:t xml:space="preserve">menu Admin</w:t>
      </w:r>
      <w:r>
        <w:t xml:space="preserve">&gt; Geração de relatórios de gerenciamento &gt;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configuração.</w:t>
      </w:r>
    </w:p>
    <w:bookmarkStart w:id="21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de link da página de cópia copia a URL do relatório, que direciona você para 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configuração.</w:t>
      </w:r>
    </w:p>
    <w:p>
      <w:pPr>
        <w:pStyle w:val="BodyText"/>
      </w:pPr>
      <w:r>
        <w:t xml:space="preserve">Para copiar o link da página, na barra de ferramentas, clique em</w:t>
      </w:r>
      <w:r>
        <w:t xml:space="preserve"> </w:t>
      </w:r>
      <w:r>
        <w:t xml:space="preserve">Copiar link da página</w:t>
      </w:r>
      <w:r>
        <w:t xml:space="preserve">.</w:t>
      </w:r>
    </w:p>
    <w:bookmarkEnd w:id="21"/>
    <w:bookmarkStart w:id="23" w:name="Exportardadosdorelatório"/>
    <w:p>
      <w:pPr>
        <w:pStyle w:val="Heading3"/>
      </w:pPr>
      <w:bookmarkStart w:id="22" w:name="Export_Report"/>
      <w:bookmarkEnd w:id="22"/>
      <w:r>
        <w:t xml:space="preserve"> </w:t>
      </w:r>
      <w:r>
        <w:t xml:space="preserve">Exportar dados do relatório</w:t>
      </w:r>
    </w:p>
    <w:p>
      <w:pPr>
        <w:pStyle w:val="FirstParagraph"/>
      </w:pPr>
      <w:r>
        <w:t xml:space="preserve">Você pode exportar o relatório de configuração e salvá-lo como um arquivo .json em seu computador.</w:t>
      </w:r>
    </w:p>
    <w:p>
      <w:pPr>
        <w:pStyle w:val="BodyText"/>
      </w:pPr>
      <w:r>
        <w:t xml:space="preserve">Para exportar o relatório, na barra de ferramentas, clique em</w:t>
      </w:r>
      <w:r>
        <w:t xml:space="preserve"> </w:t>
      </w:r>
      <w:r>
        <w:t xml:space="preserve">Fazer download do pacote</w:t>
      </w:r>
      <w:r>
        <w:t xml:space="preserve">.</w:t>
      </w:r>
    </w:p>
    <w:bookmarkEnd w:id="23"/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cr_saas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cr_saas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2025-02-19T20:16:53Z</dcterms:created>
  <dcterms:modified xsi:type="dcterms:W3CDTF">2025-02-19T20:16:53Z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