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3c84bbb0539aa3280cad529d204354bc5babda5"/>
    <w:p>
      <w:pPr>
        <w:pStyle w:val="Heading1"/>
      </w:pPr>
      <w:r>
        <w:t xml:space="preserve">Melhores práticas de design de espaços de trabalho</w:t>
      </w:r>
    </w:p>
    <w:p>
      <w:pPr>
        <w:pStyle w:val="FirstParagraph"/>
      </w:pPr>
      <w:r>
        <w:t xml:space="preserve">Siga estas práticas recomendadas para criar espaços de trabalho consistentes e fáceis de usar.</w:t>
      </w:r>
    </w:p>
    <w:p>
      <w:pPr>
        <w:numPr>
          <w:ilvl w:val="0"/>
          <w:numId w:val="1001"/>
        </w:numPr>
      </w:pPr>
      <w:r>
        <w:t xml:space="preserve">Use nomes claros e concisos.</w:t>
      </w:r>
    </w:p>
    <w:p>
      <w:pPr>
        <w:numPr>
          <w:ilvl w:val="0"/>
          <w:numId w:val="1001"/>
        </w:numPr>
      </w:pPr>
      <w:r>
        <w:t xml:space="preserve">Inclua descrições em todos os seus espaços de trabalho.</w:t>
      </w:r>
    </w:p>
    <w:p>
      <w:pPr>
        <w:numPr>
          <w:ilvl w:val="0"/>
          <w:numId w:val="1001"/>
        </w:numPr>
      </w:pPr>
      <w:r>
        <w:t xml:space="preserve">Defina a ordem da aplicação no nível da solução.</w:t>
      </w:r>
    </w:p>
    <w:p>
      <w:pPr>
        <w:numPr>
          <w:ilvl w:val="0"/>
          <w:numId w:val="1001"/>
        </w:numPr>
      </w:pPr>
      <w:r>
        <w:t xml:space="preserve">Defina a ordem da solução no nível do espaço de trabalho.</w:t>
      </w:r>
    </w:p>
    <w:p>
      <w:pPr>
        <w:numPr>
          <w:ilvl w:val="0"/>
          <w:numId w:val="1001"/>
        </w:numPr>
      </w:pPr>
      <w:r>
        <w:t xml:space="preserve">Configure a ordem para seguir o fluxo do processo ou maturidade.</w:t>
      </w:r>
    </w:p>
    <w:p>
      <w:pPr>
        <w:numPr>
          <w:ilvl w:val="0"/>
          <w:numId w:val="1001"/>
        </w:numPr>
      </w:pPr>
      <w:r>
        <w:t xml:space="preserve">Conceda acesso a espaços de trabalho por grupos ou funções quando possível.</w:t>
      </w:r>
    </w:p>
    <w:p>
      <w:pPr>
        <w:numPr>
          <w:ilvl w:val="0"/>
          <w:numId w:val="1001"/>
        </w:numPr>
      </w:pPr>
      <w:r>
        <w:t xml:space="preserve">Defina o comportamento da Área de trabalho como opcional ou padrão.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2025-02-19T20:17:08Z</dcterms:created>
  <dcterms:modified xsi:type="dcterms:W3CDTF">2025-02-19T20:17:08Z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