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  <Override PartName="/word/media/rId27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mc-main-content"/>
    <w:bookmarkStart w:id="37" w:name="Xdf51c11861757e7c5dfa85ec4fefbf80bd9b010"/>
    <w:p>
      <w:pPr>
        <w:pStyle w:val="Heading1"/>
      </w:pPr>
      <w:r>
        <w:t xml:space="preserve">Instalar o pacote do Painel de indicadores administrativos</w:t>
      </w:r>
    </w:p>
    <w:p>
      <w:pPr>
        <w:pStyle w:val="FirstParagraph"/>
      </w:pPr>
      <w:r>
        <w:t xml:space="preserve">Para habilitar todos os recursos do Painel de indicadores administrativos, você deve</w:t>
      </w:r>
      <w:r>
        <w:t xml:space="preserve"> </w:t>
      </w:r>
      <w:hyperlink w:anchor="Xa39a3ee5e6b4b0d3255bfef95601890afd80709">
        <w:r>
          <w:rPr>
            <w:rStyle w:val="Hyperlink"/>
          </w:rPr>
          <w:t xml:space="preserve">importar e instalar o pacote do Painel de indicadores administrativos</w:t>
        </w:r>
      </w:hyperlink>
      <w:r>
        <w:t xml:space="preserve">. O Painel de indicadores administrativos é instalado com a instalação da plataforma principal e está disponível apenas para o Administrador do sistema e os usuários no grupo</w:t>
      </w:r>
      <w:r>
        <w:t xml:space="preserve"> </w:t>
      </w:r>
      <w:r>
        <w:rPr>
          <w:b/>
          <w:bCs/>
        </w:rPr>
        <w:t xml:space="preserve">Sistema: Painel de indicadores administrativos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No</w:t>
      </w:r>
      <w:r>
        <w:t xml:space="preserve"> </w:t>
      </w:r>
      <w:r>
        <w:t xml:space="preserve">Archer</w:t>
      </w:r>
      <w:r>
        <w:t xml:space="preserve"> </w:t>
      </w:r>
      <w:r>
        <w:t xml:space="preserve">Control Panel, os administradores do sistema podem editar o período de retenção de dados e a frequência de execuções. O status do trabalho do Painel de indicadores administrativos pode ser gerenciado, e o trabalho pode ser removido e adicionado novamente ao mecanismo de trabalho.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54ca2babbdf5ab9a7a2996cd5a61767141b3b89">
        <w:r>
          <w:rPr>
            <w:rStyle w:val="Hyperlink"/>
          </w:rPr>
          <w:t xml:space="preserve">Tarefa 1: Importar e mapear o pacote do Painel de indicadores administrativos</w:t>
        </w:r>
      </w:hyperlink>
    </w:p>
    <w:p>
      <w:pPr>
        <w:pStyle w:val="Compact"/>
        <w:numPr>
          <w:ilvl w:val="0"/>
          <w:numId w:val="1001"/>
        </w:numPr>
      </w:pPr>
      <w:hyperlink w:anchor="Xd393cdb3fe91f4bb53f7eef73913a4b38a20b63">
        <w:r>
          <w:rPr>
            <w:rStyle w:val="Hyperlink"/>
          </w:rPr>
          <w:t xml:space="preserve">Tarefa 2: Instalar o pacote do Painel de indicadores administrativos</w:t>
        </w:r>
      </w:hyperlink>
    </w:p>
    <w:p>
      <w:pPr>
        <w:pStyle w:val="Compact"/>
        <w:numPr>
          <w:ilvl w:val="0"/>
          <w:numId w:val="1001"/>
        </w:numPr>
      </w:pPr>
      <w:hyperlink w:anchor="Xacd73e76a58f861a591b8db50544b1f65503577">
        <w:r>
          <w:rPr>
            <w:rStyle w:val="Hyperlink"/>
          </w:rPr>
          <w:t xml:space="preserve">Adicionar o Painel de indicadores administrativos ao menu</w:t>
        </w:r>
      </w:hyperlink>
    </w:p>
    <w:bookmarkStart w:id="26" w:name="X54ca2babbdf5ab9a7a2996cd5a61767141b3b89"/>
    <w:p>
      <w:pPr>
        <w:pStyle w:val="Heading2"/>
      </w:pPr>
      <w:r>
        <w:t xml:space="preserve">Tarefa 1: Importar e mapear o pacote do Painel de indicadores administrativos</w:t>
      </w:r>
    </w:p>
    <w:p>
      <w:pPr>
        <w:numPr>
          <w:ilvl w:val="0"/>
          <w:numId w:val="1002"/>
        </w:numPr>
      </w:pPr>
      <w:r>
        <w:t xml:space="preserve">Na</w:t>
      </w:r>
      <w:r>
        <w:t xml:space="preserve"> </w:t>
      </w:r>
      <w:r>
        <w:t xml:space="preserve">Archer Community</w:t>
      </w:r>
      <w:r>
        <w:t xml:space="preserve">, faça download do arquivo de pacote do Painel de indicadores administrativos.</w:t>
      </w:r>
    </w:p>
    <w:p>
      <w:pPr>
        <w:numPr>
          <w:ilvl w:val="0"/>
          <w:numId w:val="1002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1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&gt; Gerador de aplicativos &gt; Instalar pacotes.</w:t>
      </w:r>
    </w:p>
    <w:p>
      <w:pPr>
        <w:numPr>
          <w:ilvl w:val="0"/>
          <w:numId w:val="1002"/>
        </w:numPr>
      </w:pPr>
      <w:r>
        <w:t xml:space="preserve">Na seção Pacotes disponíveis, clique em Importar.</w:t>
      </w:r>
    </w:p>
    <w:p>
      <w:pPr>
        <w:numPr>
          <w:ilvl w:val="0"/>
          <w:numId w:val="1002"/>
        </w:numPr>
      </w:pPr>
      <w:r>
        <w:t xml:space="preserve">Clique em Adicionar novo, localize e selecione o arquivo de pacote do Painel de indicadores administrativos.</w:t>
      </w:r>
    </w:p>
    <w:p>
      <w:pPr>
        <w:numPr>
          <w:ilvl w:val="0"/>
          <w:numId w:val="1002"/>
        </w:numPr>
      </w:pPr>
      <w:r>
        <w:t xml:space="preserve">Clique em OK.</w:t>
      </w:r>
    </w:p>
    <w:p>
      <w:pPr>
        <w:numPr>
          <w:ilvl w:val="0"/>
          <w:numId w:val="1000"/>
        </w:numPr>
      </w:pPr>
      <w:r>
        <w:t xml:space="preserve">O arquivo de pacote é exibido na seção Pacotes disponíveis e está pronto para instalação.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apenas o arquivo de pacote foi importado; você precisa mapeá-lo e instalá-lo para migrar os componentes para sua instância do</w:t>
      </w:r>
      <w:r>
        <w:t xml:space="preserve"> </w:t>
      </w:r>
      <w:r>
        <w:t xml:space="preserve">Archer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Na coluna Ações, clique em</w:t>
      </w:r>
      <w:r>
        <w:t xml:space="preserve"> </w:t>
      </w:r>
      <w:r>
        <w:drawing>
          <wp:inline>
            <wp:extent cx="222836" cy="230521"/>
            <wp:effectExtent b="0" l="0" r="0" t="0"/>
            <wp:docPr descr="Analisar" title="" id="24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15af95b1a88fa9add13a0a0519a0cf40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36" cy="230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para esse pacote.</w:t>
      </w:r>
    </w:p>
    <w:bookmarkEnd w:id="26"/>
    <w:bookmarkStart w:id="30" w:name="Xd393cdb3fe91f4bb53f7eef73913a4b38a20b63"/>
    <w:p>
      <w:pPr>
        <w:pStyle w:val="Heading2"/>
      </w:pPr>
      <w:r>
        <w:t xml:space="preserve">Tarefa 2: Instalar o pacote do Painel de indicadores administrativos</w:t>
      </w:r>
    </w:p>
    <w:p>
      <w:pPr>
        <w:numPr>
          <w:ilvl w:val="0"/>
          <w:numId w:val="1003"/>
        </w:numPr>
      </w:pPr>
      <w:r>
        <w:t xml:space="preserve">Na coluna Ações, clique em</w:t>
      </w:r>
      <w:r>
        <w:t xml:space="preserve"> </w:t>
      </w:r>
      <w:r>
        <w:drawing>
          <wp:inline>
            <wp:extent cx="159860" cy="159860"/>
            <wp:effectExtent b="0" l="0" r="0" t="0"/>
            <wp:docPr descr="Engrenagens duplas" title="" id="28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4abd1621c60a00659bd543cfbfceae7c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60" cy="159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numPr>
          <w:ilvl w:val="0"/>
          <w:numId w:val="1003"/>
        </w:numPr>
      </w:pPr>
      <w:r>
        <w:t xml:space="preserve">Na seção Componentes selecionados, selecione os componentes do pacote que você deseja instalar.</w:t>
      </w:r>
    </w:p>
    <w:p>
      <w:pPr>
        <w:numPr>
          <w:ilvl w:val="1"/>
          <w:numId w:val="1004"/>
        </w:numPr>
      </w:pPr>
      <w:r>
        <w:t xml:space="preserve">Para selecionar todos os componentes, marque a caixa de seleção superior.</w:t>
      </w:r>
    </w:p>
    <w:p>
      <w:pPr>
        <w:numPr>
          <w:ilvl w:val="1"/>
          <w:numId w:val="1004"/>
        </w:numPr>
      </w:pPr>
      <w:r>
        <w:t xml:space="preserve">Para instalar apenas relatórios globais específicos em um aplicativo já instalado, marque a caixa de seleção associada a cada relatório que você deseja instalar.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Os itens no pacote que não correspondem a um item existente na instância de destino são selecionados por padrão.</w:t>
      </w:r>
    </w:p>
    <w:p>
      <w:pPr>
        <w:numPr>
          <w:ilvl w:val="0"/>
          <w:numId w:val="1003"/>
        </w:numPr>
      </w:pPr>
      <w:r>
        <w:t xml:space="preserve">Na seção Componentes selecionados, clique em Procurar.</w:t>
      </w:r>
    </w:p>
    <w:p>
      <w:pPr>
        <w:numPr>
          <w:ilvl w:val="0"/>
          <w:numId w:val="1003"/>
        </w:numPr>
      </w:pPr>
      <w:r>
        <w:t xml:space="preserve">(Opcional) No campo Opção de tradução, selecione uma opção para cada componente selecionado.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O campo Opção de tradução só é ativado quando um idioma é selecionado.</w:t>
      </w:r>
    </w:p>
    <w:p>
      <w:pPr>
        <w:numPr>
          <w:ilvl w:val="0"/>
          <w:numId w:val="1003"/>
        </w:numPr>
      </w:pPr>
      <w:r>
        <w:t xml:space="preserve"> Nos campos Método de instalação e Opção de instalação, selecione 1 das opções a seguir para cada componente selecionado e clique em OK.</w:t>
      </w:r>
    </w:p>
    <w:p>
      <w:pPr>
        <w:numPr>
          <w:ilvl w:val="1"/>
          <w:numId w:val="1005"/>
        </w:numPr>
      </w:pPr>
      <w:r>
        <w:t xml:space="preserve">Somente criar</w:t>
      </w:r>
    </w:p>
    <w:p>
      <w:pPr>
        <w:numPr>
          <w:ilvl w:val="1"/>
          <w:numId w:val="1005"/>
        </w:numPr>
      </w:pPr>
      <w:r>
        <w:t xml:space="preserve">Criar e atualizar</w:t>
      </w:r>
    </w:p>
    <w:p>
      <w:pPr>
        <w:numPr>
          <w:ilvl w:val="1"/>
          <w:numId w:val="1005"/>
        </w:numPr>
      </w:pPr>
      <w:r>
        <w:t xml:space="preserve">Sobrepor layouts</w:t>
      </w:r>
    </w:p>
    <w:p>
      <w:pPr>
        <w:numPr>
          <w:ilvl w:val="1"/>
          <w:numId w:val="1005"/>
        </w:numPr>
      </w:pPr>
      <w:r>
        <w:t xml:space="preserve">Não sobrepor layouts</w:t>
      </w:r>
    </w:p>
    <w:p>
      <w:pPr>
        <w:numPr>
          <w:ilvl w:val="0"/>
          <w:numId w:val="1003"/>
        </w:numPr>
      </w:pPr>
      <w:r>
        <w:t xml:space="preserve">Clique em Instalar.</w:t>
      </w:r>
    </w:p>
    <w:p>
      <w:pPr>
        <w:numPr>
          <w:ilvl w:val="0"/>
          <w:numId w:val="1003"/>
        </w:numPr>
      </w:pPr>
      <w:r>
        <w:t xml:space="preserve">Clique em OK.</w:t>
      </w:r>
    </w:p>
    <w:p>
      <w:pPr>
        <w:numPr>
          <w:ilvl w:val="0"/>
          <w:numId w:val="1003"/>
        </w:numPr>
      </w:pPr>
      <w:r>
        <w:t xml:space="preserve">Revise o registro de instalação do pacote.</w:t>
      </w:r>
    </w:p>
    <w:bookmarkEnd w:id="30"/>
    <w:bookmarkStart w:id="36" w:name="Xacd73e76a58f861a591b8db50544b1f65503577"/>
    <w:p>
      <w:pPr>
        <w:pStyle w:val="Heading2"/>
      </w:pPr>
      <w:r>
        <w:t xml:space="preserve">Adicionar o Painel de indicadores administrativos ao menu</w:t>
      </w:r>
    </w:p>
    <w:p>
      <w:pPr>
        <w:numPr>
          <w:ilvl w:val="0"/>
          <w:numId w:val="1006"/>
        </w:numPr>
      </w:pPr>
      <w:r>
        <w:t xml:space="preserve">No menu, clique no menu Usuário e selecione Exibição de áreas de trabalho.</w:t>
      </w:r>
    </w:p>
    <w:p>
      <w:pPr>
        <w:numPr>
          <w:ilvl w:val="0"/>
          <w:numId w:val="1006"/>
        </w:numPr>
      </w:pPr>
      <w:r>
        <w:t xml:space="preserve">Marque a caixa de seleção ao lado do Painel de indicadores administrativos.</w:t>
      </w:r>
    </w:p>
    <w:p>
      <w:pPr>
        <w:numPr>
          <w:ilvl w:val="0"/>
          <w:numId w:val="1006"/>
        </w:numPr>
      </w:pPr>
      <w:r>
        <w:t xml:space="preserve">Clique em Salvar.</w:t>
      </w:r>
    </w:p>
    <w:p>
      <w:pPr>
        <w:numPr>
          <w:ilvl w:val="0"/>
          <w:numId w:val="1006"/>
        </w:numPr>
      </w:pPr>
      <w:r>
        <w:t xml:space="preserve">No menu, clique em Mostrar tudo.</w:t>
      </w:r>
    </w:p>
    <w:p>
      <w:pPr>
        <w:numPr>
          <w:ilvl w:val="0"/>
          <w:numId w:val="1006"/>
        </w:numPr>
      </w:pPr>
      <w:r>
        <w:t xml:space="preserve">Clique em</w:t>
      </w:r>
      <w:r>
        <w:t xml:space="preserve"> </w:t>
      </w:r>
      <w:r>
        <w:drawing>
          <wp:inline>
            <wp:extent cx="110952" cy="149211"/>
            <wp:effectExtent b="0" l="0" r="0" t="0"/>
            <wp:docPr descr="Reordenar" title="" id="32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9f888c58baba491d5c62f78cf65a9ddd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52" cy="149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numPr>
          <w:ilvl w:val="0"/>
          <w:numId w:val="1006"/>
        </w:numPr>
      </w:pPr>
      <w:r>
        <w:t xml:space="preserve">Selecione o espaço de trabalho do Painel de indicadores administrativos e mova-a verticalmente para o novo local.</w:t>
      </w:r>
    </w:p>
    <w:p>
      <w:pPr>
        <w:numPr>
          <w:ilvl w:val="0"/>
          <w:numId w:val="1006"/>
        </w:numPr>
      </w:pPr>
      <w:r>
        <w:t xml:space="preserve">Quando terminar de fazer as alterações, clique em</w:t>
      </w:r>
      <w:r>
        <w:t xml:space="preserve"> </w:t>
      </w:r>
      <w:r>
        <w:drawing>
          <wp:inline>
            <wp:extent cx="110952" cy="149211"/>
            <wp:effectExtent b="0" l="0" r="0" t="0"/>
            <wp:docPr descr="Reordenar" title="" id="34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9f888c58baba491d5c62f78cf65a9ddd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52" cy="149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novamente.</w:t>
      </w:r>
    </w:p>
    <w:p>
      <w:pPr>
        <w:numPr>
          <w:ilvl w:val="0"/>
          <w:numId w:val="1006"/>
        </w:numPr>
      </w:pPr>
      <w:r>
        <w:t xml:space="preserve">Quando adicionado pela primeira vez, o Painel de indicadores administrativos carrega automaticamente dados do dia anterior em um intervalo de hora em hora.</w:t>
      </w:r>
    </w:p>
    <w:bookmarkEnd w:id="36"/>
    <w:bookmarkEnd w:id="37"/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2025-03-06T16:40:15Z</dcterms:created>
  <dcterms:modified xsi:type="dcterms:W3CDTF">2025-03-06T16:40:15Z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