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reenchendo-a-biblioteca-de-perguntas-1"/>
    <w:p>
      <w:pPr>
        <w:pStyle w:val="Heading1"/>
      </w:pPr>
      <w:r>
        <w:t xml:space="preserve">Preenchendo a Biblioteca de perguntas</w:t>
      </w:r>
    </w:p>
    <w:p>
      <w:pPr>
        <w:pStyle w:val="FirstParagraph"/>
      </w:pPr>
      <w:r>
        <w:t xml:space="preserve">A Biblioteca de perguntas é um aplicativo do Archer que armazena perguntas de avaliação que você pode consultar e copiar em um questionário. Dependendo dos casos de uso que você licenciou, a Biblioteca de perguntas conterá um grande conjunto de perguntas previamente criadas por padrão. Além disso, você pode</w:t>
      </w:r>
      <w:r>
        <w:t xml:space="preserve"> </w:t>
      </w:r>
      <w:hyperlink r:id="rId20">
        <w:r>
          <w:rPr>
            <w:rStyle w:val="Hyperlink"/>
          </w:rPr>
          <w:t xml:space="preserve">adicionar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novas perguntas e armazená-las na Biblioteca de perguntas.</w:t>
      </w:r>
    </w:p>
    <w:p>
      <w:pPr>
        <w:pStyle w:val="BodyText"/>
      </w:pPr>
      <w:r>
        <w:t xml:space="preserve">Cada pergunta é armazenada em um registro individual, e cada registro contém informações inclusive o texto de pergunta e resposta, bem como informações necessárias para exibir e pontuar sua pergunta. Essas configurações permitem a você filtrar dinamicamente as perguntas presentes nas avaliações específicas.</w:t>
      </w:r>
    </w:p>
    <w:p>
      <w:pPr>
        <w:pStyle w:val="BodyText"/>
      </w:pPr>
      <w:r>
        <w:t xml:space="preserve">Além disso, você pode facilmente vincular perguntas a origens confiáveis, padrões de controle e políticas corporativas para medir e reportar conformidade. Se sua organização utiliza a solução Policy Management como a base de um programa de gerenciamento de riscos e conformidades, você pode vincular perguntas individuais diretamente a controles internos relevantes e origens confiáveis. Embora esse vínculo não seja obrigatório, ele permite a você avaliar a conformidade com controles e normas de qualquer tipo de destino, como fornecedor, processo de negócio ou instalação.</w:t>
      </w:r>
    </w:p>
    <w:p>
      <w:pPr>
        <w:pStyle w:val="BodyText"/>
      </w:pPr>
      <w:r>
        <w:t xml:space="preserve">Quando você cria um questionário, pode copiar qualquer número de perguntas da Biblioteca de perguntas no questionário. Depois de copiada, você pode modificar e configurar a pergunta, conforme necessário, sem afetar o registro de perguntas original armazenado na Biblioteca de perguntas.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2025-02-19T20:07:43Z</dcterms:created>
  <dcterms:modified xsi:type="dcterms:W3CDTF">2025-02-19T20:07:43Z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