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lterando-o-idioma-padrão-1"/>
    <w:p>
      <w:pPr>
        <w:pStyle w:val="Heading1"/>
      </w:pPr>
      <w:bookmarkStart w:id="20" w:name="aanchor80"/>
      <w:bookmarkEnd w:id="20"/>
      <w:r>
        <w:t xml:space="preserve"> </w:t>
      </w:r>
      <w:r>
        <w:t xml:space="preserve">Alterando o idioma padrão</w:t>
      </w:r>
    </w:p>
    <w:p>
      <w:pPr>
        <w:pStyle w:val="FirstParagraph"/>
      </w:pPr>
      <w:r>
        <w:t xml:space="preserve">Você pode configurar um idioma padrão para uma instância inteira ou alterar o idioma padrão de objetos individuais que você criou em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036c264540b51acc14f20e73740981825a20f6">
        <w:r>
          <w:rPr>
            <w:rStyle w:val="Hyperlink"/>
          </w:rPr>
          <w:t xml:space="preserve">Requisitos para 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Alteraroidiomapadr%C3%A3odeumobjeto">
        <w:r>
          <w:rPr>
            <w:rStyle w:val="Hyperlink"/>
          </w:rPr>
          <w:t xml:space="preserve">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X5f1067bbc05ce467b5ea505e7fd12c01ea4148b">
        <w:r>
          <w:rPr>
            <w:rStyle w:val="Hyperlink"/>
          </w:rPr>
          <w:t xml:space="preserve">Configurar o idioma padrão de uma instância</w:t>
        </w:r>
      </w:hyperlink>
    </w:p>
    <w:bookmarkStart w:id="21" w:name="Xbc1e68749293c73bb6c6bbd93ae04a8814236de"/>
    <w:p>
      <w:pPr>
        <w:pStyle w:val="Heading2"/>
      </w:pPr>
      <w:r>
        <w:t xml:space="preserve">Requisitos para alterar o idioma padrão de um objeto</w:t>
      </w:r>
    </w:p>
    <w:p>
      <w:pPr>
        <w:pStyle w:val="FirstParagraph"/>
      </w:pPr>
      <w:r>
        <w:t xml:space="preserve">O idioma de destino deve conter uma propriedade traduzível correspondente para cada propriedade traduzível no idioma de origem. Esse requisito se aplica à instalação de um pacote cujo idioma padrão não é igual ao idioma padrão da plataforma. Esse requisito é especialmente importante para mudar um idioma de volta para o idioma original.</w:t>
      </w:r>
    </w:p>
    <w:p>
      <w:pPr>
        <w:pStyle w:val="BodyText"/>
      </w:pPr>
      <w:r>
        <w:t xml:space="preserve">Por exemplo, quando você altera o idioma de inglês para alemão, inglês é a origem e alemão é o destino. Se o utilitário encontrar uma correspondência exata na tradução alemã para cada propriedade traduzível em inglês, a alteração será bem-sucedida. Se a tradução alemã contiver propriedades adicionais não presentes no inglês, o utilitário as ignorará, e a alteração do inglês para o alemão continuará a ter êxito.</w:t>
      </w:r>
    </w:p>
    <w:p>
      <w:pPr>
        <w:pStyle w:val="BodyText"/>
      </w:pPr>
      <w:r>
        <w:t xml:space="preserve">Porém, se você quiser reverter o processo e alterar o idioma de alemão para inglês, o alemão será a origem e inglês o destino. O processo falhará, pois o inglês não contém uma correspondência para as propriedades traduzíveis adicionais em alemão.</w:t>
      </w:r>
    </w:p>
    <w:bookmarkEnd w:id="21"/>
    <w:bookmarkStart w:id="22" w:name="Alteraroidiomapadrãodeumobjeto"/>
    <w:p>
      <w:pPr>
        <w:pStyle w:val="Heading2"/>
      </w:pPr>
      <w:r>
        <w:t xml:space="preserve">Alterar o idioma padrão de um objeto</w:t>
      </w:r>
    </w:p>
    <w:p>
      <w:pPr>
        <w:numPr>
          <w:ilvl w:val="0"/>
          <w:numId w:val="1002"/>
        </w:numPr>
      </w:pPr>
      <w:r>
        <w:t xml:space="preserve">Vá para o objeto que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No Gerador de aplicativos, clique em Soluções, Aplicativos, Questionários, Subformulários ou Listas globais de valores.</w:t>
      </w:r>
    </w:p>
    <w:p>
      <w:pPr>
        <w:pStyle w:val="Compact"/>
        <w:numPr>
          <w:ilvl w:val="2"/>
          <w:numId w:val="1004"/>
        </w:numPr>
      </w:pPr>
      <w:r>
        <w:t xml:space="preserve">Em Espaços de trabalho e painéis, selecione a opção desejada.</w:t>
      </w:r>
    </w:p>
    <w:p>
      <w:pPr>
        <w:pStyle w:val="Compact"/>
        <w:numPr>
          <w:ilvl w:val="1"/>
          <w:numId w:val="1003"/>
        </w:numPr>
      </w:pPr>
      <w:r>
        <w:t xml:space="preserve">Selecione o objeto para o qual deseja alterar o idioma padrão.</w:t>
      </w:r>
    </w:p>
    <w:p>
      <w:pPr>
        <w:pStyle w:val="Compact"/>
        <w:numPr>
          <w:ilvl w:val="1"/>
          <w:numId w:val="1003"/>
        </w:numPr>
      </w:pPr>
      <w:r>
        <w:t xml:space="preserve">Clique na guia Geral, se aplicável.</w:t>
      </w:r>
    </w:p>
    <w:p>
      <w:pPr>
        <w:pStyle w:val="Compact"/>
        <w:numPr>
          <w:ilvl w:val="0"/>
          <w:numId w:val="1002"/>
        </w:numPr>
      </w:pPr>
      <w:r>
        <w:t xml:space="preserve">Faça uma das seguintes ações:</w:t>
      </w:r>
    </w:p>
    <w:p>
      <w:pPr>
        <w:pStyle w:val="Compact"/>
        <w:numPr>
          <w:ilvl w:val="1"/>
          <w:numId w:val="1005"/>
        </w:numPr>
      </w:pPr>
      <w:r>
        <w:t xml:space="preserve">No caso de soluções, listas globais de valores, áreas de trabalho e painéis de controle, clique em Alterar na seção Informações gerais.</w:t>
      </w:r>
    </w:p>
    <w:p>
      <w:pPr>
        <w:pStyle w:val="Compact"/>
        <w:numPr>
          <w:ilvl w:val="1"/>
          <w:numId w:val="1005"/>
        </w:numPr>
      </w:pPr>
      <w:r>
        <w:t xml:space="preserve">No caso de aplicativos, questionários e subformulários, clique em Alterar na seção Opções.</w:t>
      </w:r>
    </w:p>
    <w:p>
      <w:pPr>
        <w:pStyle w:val="Compact"/>
        <w:numPr>
          <w:ilvl w:val="0"/>
          <w:numId w:val="1002"/>
        </w:numPr>
      </w:pPr>
      <w:r>
        <w:t xml:space="preserve">Na caixa de diálogo Alteração de idioma padrão, selecione o novo idioma padrão.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2"/>
    <w:bookmarkStart w:id="23" w:name="Configuraroidiomapadrãodeumainstância"/>
    <w:p>
      <w:pPr>
        <w:pStyle w:val="Heading2"/>
      </w:pPr>
      <w:r>
        <w:t xml:space="preserve">Configurar o idioma padrão de uma instância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Selecione o idioma que deseja definir como idioma da instância padrão.</w:t>
      </w:r>
    </w:p>
    <w:p>
      <w:pPr>
        <w:pStyle w:val="Compact"/>
        <w:numPr>
          <w:ilvl w:val="0"/>
          <w:numId w:val="1006"/>
        </w:numPr>
      </w:pPr>
      <w:r>
        <w:t xml:space="preserve">Na seção Opções, selecione Tornar este o idioma padrão.</w:t>
      </w:r>
    </w:p>
    <w:p>
      <w:pPr>
        <w:pStyle w:val="Compact"/>
        <w:numPr>
          <w:ilvl w:val="0"/>
          <w:numId w:val="1006"/>
        </w:numPr>
      </w:pPr>
      <w:r>
        <w:t xml:space="preserve">Clique em Salvar.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2025-02-19T20:18:08Z</dcterms:created>
  <dcterms:modified xsi:type="dcterms:W3CDTF">2025-02-19T20:18:08Z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