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criptografando-dados-1"/>
    <w:p>
      <w:pPr>
        <w:pStyle w:val="Heading1"/>
      </w:pPr>
      <w:bookmarkStart w:id="20" w:name="aanchor168"/>
      <w:bookmarkEnd w:id="20"/>
      <w:r>
        <w:t xml:space="preserve"> </w:t>
      </w:r>
      <w:r>
        <w:t xml:space="preserve">Criptografando dados</w:t>
      </w:r>
    </w:p>
    <w:p>
      <w:pPr>
        <w:pStyle w:val="FirstParagraph"/>
      </w:pPr>
      <w:r>
        <w:t xml:space="preserve">O</w:t>
      </w:r>
      <w:r>
        <w:t xml:space="preserve"> </w:t>
      </w:r>
      <w:r>
        <w:t xml:space="preserve">Archer</w:t>
      </w:r>
      <w:r>
        <w:t xml:space="preserve"> </w:t>
      </w:r>
      <w:r>
        <w:t xml:space="preserve">permite criptografar os seguintes tipos de campo em um aplicativo: Anexo, Data, Endereço IP, Imagem, Numérico e Texto.</w:t>
      </w:r>
    </w:p>
    <w:p>
      <w:pPr>
        <w:pStyle w:val="BodyText"/>
      </w:pPr>
      <w:r>
        <w:t xml:space="preserve">O propósito da criptografia é proteger dados confidenciais no banco de dados e no repositório de arquivos. OS dados de campo criptografados são armazenados na pasta Criptografados no repositório de arquivos. Quando você criptografa um campo, todos os dados nesse campo (seja no registro ou por meio de importação ou de feed de dados) são criptografados no banco de dados. Os campos criptografados exibem os dados no registro como texto normal. Arquivos e imagens associados a campos de imagem e anexos criptografados são decriptados quando baixados. Você pode criptografar campos novos e existentes.</w:t>
      </w:r>
    </w:p>
    <w:p>
      <w:pPr>
        <w:pStyle w:val="BodyText"/>
      </w:pPr>
      <w:r>
        <w:t xml:space="preserve">Nesta página</w:t>
      </w:r>
    </w:p>
    <w:p>
      <w:pPr>
        <w:pStyle w:val="Compact"/>
        <w:numPr>
          <w:ilvl w:val="0"/>
          <w:numId w:val="1001"/>
        </w:numPr>
      </w:pPr>
      <w:hyperlink w:anchor="ImpactodoscamposcriptografadosnoArcher">
        <w:r>
          <w:rPr>
            <w:rStyle w:val="Hyperlink"/>
          </w:rPr>
          <w:t xml:space="preserve">Impacto dos campos criptografados no Archer</w:t>
        </w:r>
      </w:hyperlink>
    </w:p>
    <w:p>
      <w:pPr>
        <w:pStyle w:val="Compact"/>
        <w:numPr>
          <w:ilvl w:val="0"/>
          <w:numId w:val="1001"/>
        </w:numPr>
      </w:pPr>
      <w:hyperlink w:anchor="X3dbcaf06d0cf5dc0ba9142a71338e6b221aea49">
        <w:r>
          <w:rPr>
            <w:rStyle w:val="Hyperlink"/>
          </w:rPr>
          <w:t xml:space="preserve">Habilitar a criptografia de campo no nível da instância</w:t>
        </w:r>
      </w:hyperlink>
    </w:p>
    <w:p>
      <w:pPr>
        <w:pStyle w:val="Compact"/>
        <w:numPr>
          <w:ilvl w:val="0"/>
          <w:numId w:val="1001"/>
        </w:numPr>
      </w:pPr>
      <w:hyperlink w:anchor="Criptografarumcampo">
        <w:r>
          <w:rPr>
            <w:rStyle w:val="Hyperlink"/>
          </w:rPr>
          <w:t xml:space="preserve">Criptografar um campo</w:t>
        </w:r>
      </w:hyperlink>
    </w:p>
    <w:p>
      <w:pPr>
        <w:pStyle w:val="Compact"/>
        <w:numPr>
          <w:ilvl w:val="0"/>
          <w:numId w:val="1001"/>
        </w:numPr>
      </w:pPr>
      <w:hyperlink w:anchor="Xea798dbca678a7c93a3049320356a70afa68a83">
        <w:r>
          <w:rPr>
            <w:rStyle w:val="Hyperlink"/>
          </w:rPr>
          <w:t xml:space="preserve">Solucionando problemas de criptografia de campo</w:t>
        </w:r>
      </w:hyperlink>
    </w:p>
    <w:bookmarkStart w:id="21" w:name="ImpactodoscamposcriptografadosnoArcher"/>
    <w:p>
      <w:pPr>
        <w:pStyle w:val="Heading2"/>
      </w:pPr>
      <w:r>
        <w:t xml:space="preserve">Impacto dos campos criptografados no</w:t>
      </w:r>
      <w:r>
        <w:t xml:space="preserve"> </w:t>
      </w:r>
      <w:r>
        <w:t xml:space="preserve">Archer</w:t>
      </w:r>
    </w:p>
    <w:p>
      <w:pPr>
        <w:pStyle w:val="TableCaption"/>
      </w:pPr>
      <w:r>
        <w:t xml:space="preserve">A tabela a seguir mostra como os campos criptografados afetam outras funcionalidades do aplicativo ou do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como os campos criptografados afetam outras funcionalidades do aplicativo ou do Archer."/>
      </w:tblPr>
      <w:tblGrid>
        <w:gridCol w:w="3960"/>
        <w:gridCol w:w="3960"/>
      </w:tblGrid>
      <w:tr>
        <w:trPr>
          <w:tblHeader w:val="on"/>
        </w:trPr>
        <w:tc>
          <w:tcPr/>
          <w:p>
            <w:pPr>
              <w:pStyle w:val="BodyText"/>
            </w:pPr>
            <w:r>
              <w:t xml:space="preserve">Área relacionada</w:t>
            </w:r>
          </w:p>
        </w:tc>
        <w:tc>
          <w:tcPr/>
          <w:p>
            <w:pPr>
              <w:pStyle w:val="BodyText"/>
            </w:pPr>
            <w:r>
              <w:t xml:space="preserve">Impacto</w:t>
            </w:r>
          </w:p>
        </w:tc>
      </w:tr>
      <w:tr>
        <w:tc>
          <w:tcPr/>
          <w:p>
            <w:pPr>
              <w:pStyle w:val="BodyText"/>
            </w:pPr>
            <w:r>
              <w:t xml:space="preserve">Cálculos</w:t>
            </w:r>
          </w:p>
        </w:tc>
        <w:tc>
          <w:tcPr/>
          <w:p>
            <w:pPr>
              <w:pStyle w:val="BodyText"/>
            </w:pPr>
            <w:r>
              <w:t xml:space="preserve">Você não pode fazer referência aos campos criptografados em um campo calculado.</w:t>
            </w:r>
          </w:p>
          <w:p>
            <w:pPr>
              <w:pStyle w:val="BodyText"/>
            </w:pPr>
            <w:r>
              <w:t xml:space="preserve">Você pode calcular os campos criptografados.</w:t>
            </w:r>
          </w:p>
        </w:tc>
      </w:tr>
      <w:tr>
        <w:tc>
          <w:tcPr/>
          <w:p>
            <w:pPr>
              <w:pStyle w:val="BodyText"/>
            </w:pPr>
            <w:r>
              <w:t xml:space="preserve">Importações/feeds de dados</w:t>
            </w:r>
          </w:p>
        </w:tc>
        <w:tc>
          <w:tcPr/>
          <w:p>
            <w:pPr>
              <w:pStyle w:val="BodyText"/>
            </w:pPr>
            <w:r>
              <w:t xml:space="preserve">Se os dados de entrada forem destinados a um campo criptografado, eles serão armazenados no banco de dados em formato criptografado. Os feeds de dados Archer-to-Archer são compatíveis com anexos e imagens criptografados. Quando os arquivos criptografados são exportados de uma instância, eles são descriptografados. Se a instância de destino tiver criptografia habilitada, os arquivos serão criptografados. Se a instância de destino não tiver criptografia habilitada, os arquivos não serão criptografados.</w:t>
            </w:r>
          </w:p>
        </w:tc>
      </w:tr>
      <w:tr>
        <w:tc>
          <w:tcPr/>
          <w:p>
            <w:pPr>
              <w:pStyle w:val="BodyText"/>
            </w:pPr>
            <w:r>
              <w:t xml:space="preserve">Registro do histórico</w:t>
            </w:r>
          </w:p>
        </w:tc>
        <w:tc>
          <w:tcPr/>
          <w:p>
            <w:pPr>
              <w:pStyle w:val="BodyText"/>
            </w:pPr>
            <w:r>
              <w:t xml:space="preserve">Registros de histórico são mantidos para campos criptografados.</w:t>
            </w:r>
          </w:p>
        </w:tc>
      </w:tr>
      <w:tr>
        <w:tc>
          <w:tcPr/>
          <w:p>
            <w:pPr>
              <w:pStyle w:val="BodyText"/>
            </w:pPr>
            <w:r>
              <w:t xml:space="preserve">Pesquisa (pesquisa global)</w:t>
            </w:r>
          </w:p>
        </w:tc>
        <w:tc>
          <w:tcPr/>
          <w:p>
            <w:pPr>
              <w:pStyle w:val="BodyText"/>
            </w:pPr>
            <w:r>
              <w:t xml:space="preserve">Campos criptografados não são aceitos.</w:t>
            </w:r>
          </w:p>
        </w:tc>
      </w:tr>
      <w:tr>
        <w:tc>
          <w:tcPr/>
          <w:p>
            <w:pPr>
              <w:pStyle w:val="BodyText"/>
            </w:pPr>
            <w:r>
              <w:t xml:space="preserve">Filtros de pesquisa avançada</w:t>
            </w:r>
          </w:p>
        </w:tc>
        <w:tc>
          <w:tcPr/>
          <w:p>
            <w:pPr>
              <w:pStyle w:val="BodyText"/>
            </w:pPr>
            <w:r>
              <w:t xml:space="preserve">Os campos criptografados aceitam apenas os filtros Igual a Não é igual. Campos decriptados não podem realizar operações de pesquisa estatística, por exemplo Agrupar por e Contar.</w:t>
            </w:r>
          </w:p>
        </w:tc>
      </w:tr>
      <w:tr>
        <w:tc>
          <w:tcPr/>
          <w:p>
            <w:pPr>
              <w:pStyle w:val="BodyText"/>
            </w:pPr>
            <w:r>
              <w:t xml:space="preserve">Filtros de regra de layout</w:t>
            </w:r>
          </w:p>
        </w:tc>
        <w:tc>
          <w:tcPr/>
          <w:p>
            <w:pPr>
              <w:pStyle w:val="BodyText"/>
            </w:pPr>
            <w:r>
              <w:t xml:space="preserve">Campos criptografados são aceitos em todas as opções de filtro de campo padrão em uma regra de layout.</w:t>
            </w:r>
          </w:p>
        </w:tc>
      </w:tr>
      <w:tr>
        <w:tc>
          <w:tcPr/>
          <w:p>
            <w:pPr>
              <w:pStyle w:val="BodyText"/>
            </w:pPr>
            <w:r>
              <w:t xml:space="preserve">Configuração da pesquisa de registro</w:t>
            </w:r>
          </w:p>
        </w:tc>
        <w:tc>
          <w:tcPr/>
          <w:p>
            <w:pPr>
              <w:pStyle w:val="BodyText"/>
            </w:pPr>
            <w:r>
              <w:t xml:space="preserve">Somente os filtro Igual a, Não é igual, Corresponde ao valor do campo e O valor do campo não corresponde estão disponíveis para campos criptografados.</w:t>
            </w:r>
          </w:p>
        </w:tc>
      </w:tr>
      <w:tr>
        <w:tc>
          <w:tcPr/>
          <w:p>
            <w:pPr>
              <w:pStyle w:val="BodyText"/>
            </w:pPr>
            <w:r>
              <w:t xml:space="preserve">Sincronização off-line</w:t>
            </w:r>
          </w:p>
        </w:tc>
        <w:tc>
          <w:tcPr/>
          <w:p>
            <w:pPr>
              <w:pStyle w:val="BodyText"/>
            </w:pPr>
            <w:r>
              <w:t xml:space="preserve">Você não pode sincronizar um aplicativo com campos criptografados off-line.</w:t>
            </w:r>
          </w:p>
        </w:tc>
      </w:tr>
      <w:tr>
        <w:tc>
          <w:tcPr/>
          <w:p>
            <w:pPr>
              <w:pStyle w:val="BodyText"/>
            </w:pPr>
            <w:r>
              <w:t xml:space="preserve">Filtros de notificação de inscrição</w:t>
            </w:r>
          </w:p>
        </w:tc>
        <w:tc>
          <w:tcPr/>
          <w:p>
            <w:pPr>
              <w:pStyle w:val="BodyText"/>
            </w:pPr>
            <w:r>
              <w:t xml:space="preserve">Somente os filtro Igual a, Não é igual, Corresponde ao valor do campo e O valor do campo não corresponde estão disponíveis para campos criptografados.</w:t>
            </w:r>
          </w:p>
        </w:tc>
      </w:tr>
    </w:tbl>
    <w:bookmarkEnd w:id="21"/>
    <w:bookmarkStart w:id="23" w:name="Xca4b4dfd0173e1d20244d15502d81190047d4d7"/>
    <w:p>
      <w:pPr>
        <w:pStyle w:val="Heading2"/>
      </w:pPr>
      <w:r>
        <w:t xml:space="preserve">Habilitar a criptografia de campo no nível da instância</w:t>
      </w:r>
    </w:p>
    <w:p>
      <w:pPr>
        <w:pStyle w:val="FirstParagraph"/>
      </w:pPr>
      <w:r>
        <w:t xml:space="preserve">Você deve habilitar a criptografia de campo no nível da instância no Painel de controle do</w:t>
      </w:r>
      <w:r>
        <w:t xml:space="preserve"> </w:t>
      </w:r>
      <w:r>
        <w:t xml:space="preserve">Archer</w:t>
      </w:r>
      <w:r>
        <w:t xml:space="preserve">. Para obter mais informações, consulte "Habilitar criptografia de campo para uma instância" na Ajuda do Painel de controle do</w:t>
      </w:r>
      <w:r>
        <w:t xml:space="preserve"> </w:t>
      </w:r>
      <w:hyperlink r:id="rId22">
        <w:r>
          <w:rPr>
            <w:rStyle w:val="Hyperlink"/>
          </w:rPr>
          <w:t xml:space="preserve">Archer</w:t>
        </w:r>
      </w:hyperlink>
      <w:r>
        <w:t xml:space="preserve">.</w:t>
      </w:r>
    </w:p>
    <w:bookmarkEnd w:id="23"/>
    <w:bookmarkStart w:id="30" w:name="Criptografarumcampo"/>
    <w:p>
      <w:pPr>
        <w:pStyle w:val="Heading2"/>
      </w:pPr>
      <w:r>
        <w:t xml:space="preserve">Criptografar um campo</w:t>
      </w:r>
    </w:p>
    <w:p>
      <w:pPr>
        <w:pStyle w:val="FirstParagraph"/>
      </w:pPr>
      <w:r>
        <w:t xml:space="preserve">Ao adicionar ou editar opções de campo, selecione Criptografar dados de campo para criptografar o campo.</w:t>
      </w:r>
    </w:p>
    <w:p>
      <w:pPr>
        <w:pStyle w:val="BodyText"/>
      </w:pPr>
      <w:r>
        <w:rPr>
          <w:b/>
          <w:bCs/>
        </w:rPr>
        <w:t xml:space="preserve">Observação:</w:t>
      </w:r>
      <w:r>
        <w:t xml:space="preserve"> </w:t>
      </w:r>
      <w:r>
        <w:t xml:space="preserve">Você pode desativar a criptografia para um campo criptografado existente, desmarcando a caixa de seleção.</w:t>
      </w:r>
    </w:p>
    <w:p>
      <w:pPr>
        <w:pStyle w:val="BodyText"/>
      </w:pPr>
      <w:r>
        <w:t xml:space="preserve">Execute as seguintes etapas:</w:t>
      </w:r>
    </w:p>
    <w:p>
      <w:pPr>
        <w:pStyle w:val="Compact"/>
        <w:numPr>
          <w:ilvl w:val="0"/>
          <w:numId w:val="1002"/>
        </w:numPr>
      </w:pPr>
      <w:hyperlink r:id="rId24">
        <w:r>
          <w:rPr>
            <w:rStyle w:val="Hyperlink"/>
          </w:rPr>
          <w:t xml:space="preserve">Adicionando campos de data</w:t>
        </w:r>
      </w:hyperlink>
    </w:p>
    <w:p>
      <w:pPr>
        <w:pStyle w:val="Compact"/>
        <w:numPr>
          <w:ilvl w:val="0"/>
          <w:numId w:val="1002"/>
        </w:numPr>
      </w:pPr>
      <w:hyperlink r:id="rId25">
        <w:r>
          <w:rPr>
            <w:rStyle w:val="Hyperlink"/>
          </w:rPr>
          <w:t xml:space="preserve">Adicionando campos de endereço IP</w:t>
        </w:r>
      </w:hyperlink>
    </w:p>
    <w:p>
      <w:pPr>
        <w:pStyle w:val="Compact"/>
        <w:numPr>
          <w:ilvl w:val="0"/>
          <w:numId w:val="1002"/>
        </w:numPr>
      </w:pPr>
      <w:hyperlink r:id="rId26">
        <w:r>
          <w:rPr>
            <w:rStyle w:val="Hyperlink"/>
          </w:rPr>
          <w:t xml:space="preserve">Adicionando campos numéricos</w:t>
        </w:r>
      </w:hyperlink>
    </w:p>
    <w:p>
      <w:pPr>
        <w:pStyle w:val="Compact"/>
        <w:numPr>
          <w:ilvl w:val="0"/>
          <w:numId w:val="1002"/>
        </w:numPr>
      </w:pPr>
      <w:hyperlink r:id="rId27">
        <w:r>
          <w:rPr>
            <w:rStyle w:val="Hyperlink"/>
          </w:rPr>
          <w:t xml:space="preserve">Adicionando campos de texto</w:t>
        </w:r>
      </w:hyperlink>
    </w:p>
    <w:p>
      <w:pPr>
        <w:pStyle w:val="Compact"/>
        <w:numPr>
          <w:ilvl w:val="0"/>
          <w:numId w:val="1002"/>
        </w:numPr>
      </w:pPr>
      <w:hyperlink r:id="rId28">
        <w:r>
          <w:rPr>
            <w:rStyle w:val="Hyperlink"/>
          </w:rPr>
          <w:t xml:space="preserve">Adicionando campos de anexo</w:t>
        </w:r>
      </w:hyperlink>
    </w:p>
    <w:p>
      <w:pPr>
        <w:numPr>
          <w:ilvl w:val="0"/>
          <w:numId w:val="1002"/>
        </w:numPr>
      </w:pPr>
      <w:hyperlink r:id="rId29">
        <w:r>
          <w:rPr>
            <w:rStyle w:val="Hyperlink"/>
          </w:rPr>
          <w:t xml:space="preserve">Adicionando campos de imagem</w:t>
        </w:r>
      </w:hyperlink>
    </w:p>
    <w:p>
      <w:pPr>
        <w:numPr>
          <w:ilvl w:val="0"/>
          <w:numId w:val="1000"/>
        </w:numPr>
      </w:pPr>
      <w:r>
        <w:rPr>
          <w:b/>
          <w:bCs/>
        </w:rPr>
        <w:t xml:space="preserve">Observação:</w:t>
      </w:r>
      <w:r>
        <w:t xml:space="preserve"> </w:t>
      </w:r>
      <w:r>
        <w:t xml:space="preserve">anexos e imagens criptografados estão localizados na pasta Criptografados no repositório de arquivos.</w:t>
      </w:r>
    </w:p>
    <w:bookmarkEnd w:id="30"/>
    <w:bookmarkStart w:id="31" w:name="Xea798dbca678a7c93a3049320356a70afa68a83"/>
    <w:p>
      <w:pPr>
        <w:pStyle w:val="Heading2"/>
      </w:pPr>
      <w:r>
        <w:t xml:space="preserve">Solucionando problemas de criptografia de campo</w:t>
      </w:r>
    </w:p>
    <w:p>
      <w:pPr>
        <w:pStyle w:val="TableCaption"/>
      </w:pPr>
      <w:r>
        <w:t xml:space="preserve">A tabela a seguir descreve como solucionar problemas de criptografia de campo.</w:t>
      </w:r>
    </w:p>
    <w:tbl>
      <w:tblPr>
        <w:tblStyle w:val="Table"/>
        <w:tblW w:type="auto" w:w="0"/>
        <w:tblLook w:firstRow="1" w:lastRow="0" w:firstColumn="0" w:lastColumn="0" w:noHBand="0" w:noVBand="0" w:val="0020"/>
        <w:tblCaption w:val="A tabela a seguir descreve como solucionar problemas de criptografia de campo."/>
      </w:tblPr>
      <w:tblGrid>
        <w:gridCol w:w="2640"/>
        <w:gridCol w:w="2640"/>
        <w:gridCol w:w="2640"/>
      </w:tblGrid>
      <w:tr>
        <w:trPr>
          <w:tblHeader w:val="on"/>
        </w:trPr>
        <w:tc>
          <w:tcPr/>
          <w:p>
            <w:pPr>
              <w:pStyle w:val="BodyText"/>
            </w:pPr>
            <w:r>
              <w:t xml:space="preserve">Problema</w:t>
            </w:r>
          </w:p>
        </w:tc>
        <w:tc>
          <w:tcPr/>
          <w:p>
            <w:pPr>
              <w:pStyle w:val="BodyText"/>
            </w:pPr>
            <w:r>
              <w:t xml:space="preserve">Causa</w:t>
            </w:r>
          </w:p>
        </w:tc>
        <w:tc>
          <w:tcPr/>
          <w:p>
            <w:pPr>
              <w:pStyle w:val="BodyText"/>
            </w:pPr>
            <w:r>
              <w:t xml:space="preserve">Resolução</w:t>
            </w:r>
          </w:p>
        </w:tc>
      </w:tr>
      <w:tr>
        <w:tc>
          <w:tcPr/>
          <w:p>
            <w:pPr>
              <w:pStyle w:val="BodyText"/>
            </w:pPr>
            <w:r>
              <w:t xml:space="preserve">os campos criptografados não exibem os dados.</w:t>
            </w:r>
          </w:p>
        </w:tc>
        <w:tc>
          <w:tcPr>
            <w:vMerge w:val="restart"/>
          </w:tcPr>
          <w:p>
            <w:pPr>
              <w:pStyle w:val="BodyText"/>
            </w:pPr>
            <w:r>
              <w:t xml:space="preserve">A KEK (Key Encryption Key, chave de criptografia principal) de 1 ou mais instâncias suas está ausente.</w:t>
            </w:r>
          </w:p>
          <w:p>
            <w:pPr>
              <w:pStyle w:val="BodyText"/>
            </w:pPr>
            <w:r>
              <w:t xml:space="preserve"> </w:t>
            </w:r>
          </w:p>
          <w:p>
            <w:pPr>
              <w:pStyle w:val="BodyText"/>
            </w:pPr>
            <w:r>
              <w:t xml:space="preserve"> </w:t>
            </w:r>
          </w:p>
        </w:tc>
        <w:tc>
          <w:tcPr>
            <w:vMerge w:val="restart"/>
          </w:tcPr>
          <w:p>
            <w:pPr>
              <w:pStyle w:val="BodyText"/>
            </w:pPr>
            <w:r>
              <w:t xml:space="preserve">Verifique se a KEK está presente em cada um dos seus servidores da Web e servidores de serviços e adicione-a onde estiver ausente. Para obter instruções, consulte "Habilitar criptografia de campo para uma instância" na Ajuda do painel de controle do</w:t>
            </w:r>
            <w:r>
              <w:t xml:space="preserve"> </w:t>
            </w:r>
            <w:hyperlink r:id="rId22">
              <w:r>
                <w:rPr>
                  <w:rStyle w:val="Hyperlink"/>
                </w:rPr>
                <w:t xml:space="preserve">Archer</w:t>
              </w:r>
            </w:hyperlink>
            <w:r>
              <w:t xml:space="preserve">.</w:t>
            </w:r>
          </w:p>
        </w:tc>
      </w:tr>
      <w:tr>
        <w:tc>
          <w:tcPr/>
          <w:p>
            <w:pPr>
              <w:pStyle w:val="BodyText"/>
            </w:pPr>
            <w:r>
              <w:t xml:space="preserve">Quando um usuário se conecta, aparece a seguinte mensagem: Erro de configuração — alguns dados podem estar em branco. Please contact your administrator.</w:t>
            </w:r>
          </w:p>
        </w:tc>
        <w:tc>
          <w:tcPr>
            <w:gridSpan w:val="1"/>
            <w:vMerge w:val="continue"/>
          </w:tcPr>
          <w:p>
            <w:pPr/>
          </w:p>
        </w:tc>
        <w:tc>
          <w:tcPr>
            <w:gridSpan w:val="1"/>
            <w:vMerge w:val="continue"/>
          </w:tcPr>
          <w:p>
            <w:pPr/>
          </w:p>
        </w:tc>
      </w:tr>
      <w:tr>
        <w:tc>
          <w:tcPr/>
          <w:p>
            <w:pPr>
              <w:pStyle w:val="BodyText"/>
            </w:pPr>
            <w:r>
              <w:t xml:space="preserve">Quando o administrador do sistema faz log-in, aparece a seguinte mensagem: A chave de criptografia está ausente. Forneça uma nova chave no sistema. Ignorar?</w:t>
            </w:r>
          </w:p>
        </w:tc>
        <w:tc>
          <w:tcPr>
            <w:gridSpan w:val="1"/>
            <w:vMerge w:val="continue"/>
          </w:tcPr>
          <w:p>
            <w:pPr/>
          </w:p>
        </w:tc>
        <w:tc>
          <w:tcPr>
            <w:gridSpan w:val="1"/>
            <w:vMerge w:val="continue"/>
          </w:tcPr>
          <w:p>
            <w:pPr/>
          </w:p>
        </w:tc>
      </w:tr>
      <w:tr>
        <w:tc>
          <w:tcPr/>
          <w:p>
            <w:pPr>
              <w:pStyle w:val="BodyText"/>
            </w:pPr>
            <w:r>
              <w:t xml:space="preserve">A seguinte mensagem aparece nos registros de erros: A chave de criptografia está ausente ou inacessível.</w:t>
            </w:r>
          </w:p>
        </w:tc>
        <w:tc>
          <w:tcPr>
            <w:gridSpan w:val="1"/>
            <w:vMerge w:val="continue"/>
          </w:tcPr>
          <w:p>
            <w:pPr/>
          </w:p>
        </w:tc>
        <w:tc>
          <w:tcPr>
            <w:gridSpan w:val="1"/>
            <w:vMerge w:val="continue"/>
          </w:tcPr>
          <w:p>
            <w:pPr/>
          </w:p>
        </w:tc>
      </w:tr>
      <w:tr>
        <w:tc>
          <w:tcPr/>
          <w:p>
            <w:pPr>
              <w:pStyle w:val="BodyText"/>
            </w:pPr>
            <w:r>
              <w:t xml:space="preserve">Ao editar um campo criptografado, você recebe um erro inesperado.</w:t>
            </w:r>
          </w:p>
        </w:tc>
        <w:tc>
          <w:tcPr>
            <w:gridSpan w:val="1"/>
            <w:vMerge w:val="continue"/>
          </w:tcPr>
          <w:p>
            <w:pPr/>
          </w:p>
        </w:tc>
        <w:tc>
          <w:tcPr>
            <w:gridSpan w:val="1"/>
            <w:vMerge w:val="continue"/>
          </w:tcPr>
          <w:p>
            <w:pPr/>
          </w:p>
        </w:tc>
      </w:tr>
      <w:tr>
        <w:tc>
          <w:tcPr/>
          <w:p>
            <w:pPr>
              <w:pStyle w:val="BodyText"/>
            </w:pPr>
            <w:r>
              <w:t xml:space="preserve">Quando o serviço de configuração é iniciado, aparece a seguinte mensagem: As chaves de criptografia principais das seguintes instâncias estão ausentes ou inacessíveis:</w:t>
            </w:r>
            <w:r>
              <w:t xml:space="preserve"> </w:t>
            </w:r>
            <w:r>
              <w:rPr>
                <w:i/>
                <w:iCs/>
              </w:rPr>
              <w:t xml:space="preserve">Instance1</w:t>
            </w:r>
            <w:r>
              <w:t xml:space="preserve">,</w:t>
            </w:r>
            <w:r>
              <w:t xml:space="preserve"> </w:t>
            </w:r>
            <w:r>
              <w:rPr>
                <w:i/>
                <w:iCs/>
              </w:rPr>
              <w:t xml:space="preserve">Instance2</w:t>
            </w:r>
            <w:r>
              <w:t xml:space="preserve">.</w:t>
            </w:r>
          </w:p>
        </w:tc>
        <w:tc>
          <w:tcPr>
            <w:gridSpan w:val="1"/>
            <w:vMerge w:val="continue"/>
          </w:tcPr>
          <w:p>
            <w:pPr/>
          </w:p>
        </w:tc>
        <w:tc>
          <w:tcPr>
            <w:gridSpan w:val="1"/>
            <w:vMerge w:val="continue"/>
          </w:tcPr>
          <w:p>
            <w:pPr/>
          </w:p>
        </w:tc>
      </w:tr>
    </w:tbl>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fld_attch_adding.htm" TargetMode="External" /><Relationship Type="http://schemas.openxmlformats.org/officeDocument/2006/relationships/hyperlink" Id="rId24" Target="fld_date_adding.htm" TargetMode="External" /><Relationship Type="http://schemas.openxmlformats.org/officeDocument/2006/relationships/hyperlink" Id="rId29" Target="fld_image_adding.htm" TargetMode="External" /><Relationship Type="http://schemas.openxmlformats.org/officeDocument/2006/relationships/hyperlink" Id="rId25" Target="fld_ipadd_adding.htm" TargetMode="External" /><Relationship Type="http://schemas.openxmlformats.org/officeDocument/2006/relationships/hyperlink" Id="rId26" Target="fld_numeric_adding.htm" TargetMode="External" /><Relationship Type="http://schemas.openxmlformats.org/officeDocument/2006/relationships/hyperlink" Id="rId27" Target="fld_text_adding.htm" TargetMode="External" /><Relationship Type="http://schemas.openxmlformats.org/officeDocument/2006/relationships/hyperlink" Id="rId22"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8" Target="fld_attch_adding.htm" TargetMode="External" /><Relationship Type="http://schemas.openxmlformats.org/officeDocument/2006/relationships/hyperlink" Id="rId24" Target="fld_date_adding.htm" TargetMode="External" /><Relationship Type="http://schemas.openxmlformats.org/officeDocument/2006/relationships/hyperlink" Id="rId29" Target="fld_image_adding.htm" TargetMode="External" /><Relationship Type="http://schemas.openxmlformats.org/officeDocument/2006/relationships/hyperlink" Id="rId25" Target="fld_ipadd_adding.htm" TargetMode="External" /><Relationship Type="http://schemas.openxmlformats.org/officeDocument/2006/relationships/hyperlink" Id="rId26" Target="fld_numeric_adding.htm" TargetMode="External" /><Relationship Type="http://schemas.openxmlformats.org/officeDocument/2006/relationships/hyperlink" Id="rId27" Target="fld_text_adding.htm" TargetMode="External" /><Relationship Type="http://schemas.openxmlformats.org/officeDocument/2006/relationships/hyperlink" Id="rId22"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2025-02-19T20:18:20Z</dcterms:created>
  <dcterms:modified xsi:type="dcterms:W3CDTF">2025-02-19T20:18:20Z</dcterms:modified>
</cp:coreProperties>
</file>

<file path=docProps/custom.xml><?xml version="1.0" encoding="utf-8"?>
<Properties xmlns="http://schemas.openxmlformats.org/officeDocument/2006/custom-properties" xmlns:vt="http://schemas.openxmlformats.org/officeDocument/2006/docPropsVTypes"/>
</file>