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validação-de-certificado-ssl---redis-1"/>
    <w:p>
      <w:pPr>
        <w:pStyle w:val="Heading1"/>
      </w:pPr>
      <w:r>
        <w:t xml:space="preserve">Validação de certificado SSL - Redis</w:t>
      </w:r>
    </w:p>
    <w:p>
      <w:pPr>
        <w:pStyle w:val="FirstParagraph"/>
      </w:pPr>
      <w:r>
        <w:t xml:space="preserve">O Redis não tem suporte integrado para SSL. É recomendável o uso de software de encapsulamento, como stunnel, para habilitar SSL para o servidor do Redis. A configuração do stunnel envolve a especificação da porta para a aceitação de uma conexão segura e o certificado a ser usado como o certificado do servidor.</w:t>
      </w:r>
    </w:p>
    <w:p>
      <w:pPr>
        <w:pStyle w:val="BodyText"/>
      </w:pPr>
      <w:r>
        <w:t xml:space="preserve">Para habilitar SSL com o cliente Redis SSL, a impressão digital do certificado deve ser adicionada no Painel de controle do</w:t>
      </w:r>
      <w:r>
        <w:t xml:space="preserve"> </w:t>
      </w:r>
      <w:r>
        <w:t xml:space="preserve">Archer</w:t>
      </w:r>
      <w:r>
        <w:t xml:space="preserve">. O</w:t>
      </w:r>
      <w:r>
        <w:t xml:space="preserve"> </w:t>
      </w:r>
      <w:r>
        <w:t xml:space="preserve">Archer</w:t>
      </w:r>
      <w:r>
        <w:t xml:space="preserve"> </w:t>
      </w:r>
      <w:r>
        <w:t xml:space="preserve">está qualificado para o servidor stunnel. O servidor do stunnel pode ser configurado para fazer uma validação de certificado completa, inclusive a validação da cadeia de certificados, ou uma validação de nomes. Para o certificado do servidor,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faz uma validação estrita do certificado apresentado pelo servidor como parte do handshake. Para obter mais informações sobre como usar o stunnel com o Redis, consulte a documentação do site do Redis.</w:t>
      </w:r>
    </w:p>
    <w:p>
      <w:pPr>
        <w:pStyle w:val="BodyText"/>
      </w:pPr>
      <w:r>
        <w:t xml:space="preserve">Verifique se o certificado que é usado com o servidor do stunnel atende às seguintes condições:</w:t>
      </w:r>
    </w:p>
    <w:p>
      <w:pPr>
        <w:pStyle w:val="Compact"/>
        <w:numPr>
          <w:ilvl w:val="0"/>
          <w:numId w:val="1001"/>
        </w:numPr>
      </w:pPr>
      <w:r>
        <w:t xml:space="preserve">A cadeia de certificados é confiável para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e para todos os serviços e servidores da Web do</w:t>
      </w:r>
      <w:r>
        <w:t xml:space="preserve"> </w:t>
      </w:r>
      <w:r>
        <w:t xml:space="preserve">Archer</w:t>
      </w:r>
      <w:r>
        <w:t xml:space="preserve">. Todas as autoridades intermediárias e a autoridade de root devem ser confiáveis em todos os servidores.</w:t>
      </w:r>
    </w:p>
    <w:p>
      <w:pPr>
        <w:pStyle w:val="Compact"/>
        <w:numPr>
          <w:ilvl w:val="0"/>
          <w:numId w:val="1001"/>
        </w:numPr>
      </w:pPr>
      <w:r>
        <w:t xml:space="preserve">O certificado é emitido com o nome correto do indivíduo. Não pode haver nenhuma disparidade de nome ou qualquer outro erro de política SSL.</w:t>
      </w:r>
    </w:p>
    <w:p>
      <w:pPr>
        <w:pStyle w:val="Compact"/>
        <w:numPr>
          <w:ilvl w:val="0"/>
          <w:numId w:val="1001"/>
        </w:numPr>
      </w:pPr>
      <w:r>
        <w:t xml:space="preserve">O certificado deve ser válido e não expirado.</w:t>
      </w:r>
    </w:p>
    <w:p>
      <w:pPr>
        <w:pStyle w:val="FirstParagraph"/>
      </w:pPr>
      <w:r>
        <w:t xml:space="preserve">Você pode testar o servidor que se conecta no Painel de controle do</w:t>
      </w:r>
      <w:r>
        <w:t xml:space="preserve"> </w:t>
      </w:r>
      <w:r>
        <w:t xml:space="preserve">Archer</w:t>
      </w:r>
      <w:r>
        <w:t xml:space="preserve">. Para obter mais informações, consulte "Testando a conexão em cache" 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2025-02-19T20:18:24Z</dcterms:created>
  <dcterms:modified xsi:type="dcterms:W3CDTF">2025-02-19T20:18:24Z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