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criptografia-de-rede-1"/>
    <w:p>
      <w:pPr>
        <w:pStyle w:val="Heading1"/>
      </w:pPr>
      <w:r>
        <w:t xml:space="preserve">Criptografia de rede</w:t>
      </w:r>
    </w:p>
    <w:p>
      <w:pPr>
        <w:pStyle w:val="FirstParagraph"/>
      </w:pPr>
      <w:r>
        <w:t xml:space="preserve">As seguintes seções apresentam informações sobre como proteger os protocolos de comunicação usados ​​pelo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Feeds de dados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Comunicação do servidor da Web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Orientação para certificados SSL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Comunicação do SQL Server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API de Web services do Archer</w:t>
        </w:r>
      </w:hyperlink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2025-02-19T20:18:34Z</dcterms:created>
  <dcterms:modified xsi:type="dcterms:W3CDTF">2025-02-19T20:18:34Z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