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recalculando-registros-clássico"/>
    <w:p>
      <w:pPr>
        <w:pStyle w:val="Heading1"/>
      </w:pPr>
      <w:bookmarkStart w:id="20" w:name="aanchor197"/>
      <w:bookmarkEnd w:id="20"/>
      <w:r>
        <w:t xml:space="preserve"> </w:t>
      </w:r>
      <w:r>
        <w:t xml:space="preserve">Recalculando Registros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Normalmente, campos calculados são atualizados somente quando um registro é alterado.</w:t>
      </w:r>
    </w:p>
    <w:p>
      <w:pPr>
        <w:pStyle w:val="BodyText"/>
      </w:pPr>
      <w:r>
        <w:t xml:space="preserve">O ícone Recalcular recalcula todos os campos calculados ativos para o registro atual, independentemente de quaisquer outras condições ou configurações. Administradores do sistema, administradores de conteúdo e qualquer usuário com direitos de atualização para o registro atual podem realizar o recálculo.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Registrosquepermitemrec%C3%A1lculo">
        <w:r>
          <w:rPr>
            <w:rStyle w:val="Hyperlink"/>
          </w:rPr>
          <w:t xml:space="preserve">Registros que permitem recálculo</w:t>
        </w:r>
      </w:hyperlink>
    </w:p>
    <w:p>
      <w:pPr>
        <w:pStyle w:val="Compact"/>
        <w:numPr>
          <w:ilvl w:val="0"/>
          <w:numId w:val="1001"/>
        </w:numPr>
      </w:pPr>
      <w:hyperlink w:anchor="X97a5c79e9f90205fe30c79613d8428deaacf56f">
        <w:r>
          <w:rPr>
            <w:rStyle w:val="Hyperlink"/>
          </w:rPr>
          <w:t xml:space="preserve">Restrições de recálculo de conteúdo</w:t>
        </w:r>
      </w:hyperlink>
    </w:p>
    <w:p>
      <w:pPr>
        <w:pStyle w:val="Compact"/>
        <w:numPr>
          <w:ilvl w:val="0"/>
          <w:numId w:val="1001"/>
        </w:numPr>
      </w:pPr>
      <w:hyperlink w:anchor="For%C3%A7arorec%C3%A1lculodeumregistro">
        <w:r>
          <w:rPr>
            <w:rStyle w:val="Hyperlink"/>
          </w:rPr>
          <w:t xml:space="preserve">Forçar o recálculo de um registro</w:t>
        </w:r>
      </w:hyperlink>
    </w:p>
    <w:bookmarkStart w:id="23" w:name="Registrosquepermitemrecálculo"/>
    <w:p>
      <w:pPr>
        <w:pStyle w:val="Heading2"/>
      </w:pPr>
      <w:r>
        <w:t xml:space="preserve">Registros que permitem recálculo</w:t>
      </w:r>
    </w:p>
    <w:p>
      <w:pPr>
        <w:pStyle w:val="FirstParagraph"/>
      </w:pPr>
      <w:r>
        <w:t xml:space="preserve">O ícone Recalcular é exibido nos seguintes registros:</w:t>
      </w:r>
    </w:p>
    <w:p>
      <w:pPr>
        <w:pStyle w:val="Compact"/>
        <w:numPr>
          <w:ilvl w:val="0"/>
          <w:numId w:val="1002"/>
        </w:numPr>
      </w:pPr>
      <w:r>
        <w:t xml:space="preserve">Um registro que está no Modo de visualização.</w:t>
      </w:r>
    </w:p>
    <w:p>
      <w:pPr>
        <w:pStyle w:val="Compact"/>
        <w:numPr>
          <w:ilvl w:val="0"/>
          <w:numId w:val="1002"/>
        </w:numPr>
      </w:pPr>
      <w:r>
        <w:t xml:space="preserve">Um registro de referência cruzada que é aberto no Modo de visualização a partir de outro registro.</w:t>
      </w:r>
    </w:p>
    <w:p>
      <w:pPr>
        <w:pStyle w:val="Compact"/>
        <w:numPr>
          <w:ilvl w:val="0"/>
          <w:numId w:val="1002"/>
        </w:numPr>
      </w:pPr>
      <w:r>
        <w:t xml:space="preserve">Um registro de subformulário que é aberto no Modo de visualização a partir de outro registro.</w:t>
      </w:r>
    </w:p>
    <w:bookmarkEnd w:id="23"/>
    <w:bookmarkStart w:id="24" w:name="Restriçõesderecálculodeconteúdo"/>
    <w:p>
      <w:pPr>
        <w:pStyle w:val="Heading2"/>
      </w:pPr>
      <w:r>
        <w:t xml:space="preserve">Restrições de recálculo de conteúdo</w:t>
      </w:r>
    </w:p>
    <w:p>
      <w:pPr>
        <w:pStyle w:val="Compact"/>
        <w:numPr>
          <w:ilvl w:val="0"/>
          <w:numId w:val="1003"/>
        </w:numPr>
      </w:pPr>
      <w:r>
        <w:t xml:space="preserve">Você deve ter permissões de registro de atualização para realizar um novo cálculo.</w:t>
      </w:r>
    </w:p>
    <w:p>
      <w:pPr>
        <w:pStyle w:val="Compact"/>
        <w:numPr>
          <w:ilvl w:val="0"/>
          <w:numId w:val="1003"/>
        </w:numPr>
      </w:pPr>
      <w:r>
        <w:t xml:space="preserve">Você não pode forçar um recálculo em registros arquivados.</w:t>
      </w:r>
    </w:p>
    <w:p>
      <w:pPr>
        <w:pStyle w:val="Compact"/>
        <w:numPr>
          <w:ilvl w:val="0"/>
          <w:numId w:val="1003"/>
        </w:numPr>
      </w:pPr>
      <w:r>
        <w:t xml:space="preserve">Quando um recálculo é realizado, a</w:t>
      </w:r>
      <w:r>
        <w:t xml:space="preserve"> </w:t>
      </w:r>
      <w:r>
        <w:t xml:space="preserve">Archer</w:t>
      </w:r>
      <w:r>
        <w:t xml:space="preserve"> </w:t>
      </w:r>
      <w:r>
        <w:t xml:space="preserve">realiza o recálculo no registro aberto, mas não nos campos de referência cruzada ou campos de subformulário no registro.</w:t>
      </w:r>
    </w:p>
    <w:bookmarkEnd w:id="24"/>
    <w:bookmarkStart w:id="25" w:name="Forçarorecálculodeumregistro"/>
    <w:p>
      <w:pPr>
        <w:pStyle w:val="Heading2"/>
      </w:pPr>
      <w:r>
        <w:t xml:space="preserve">Forçar o recálculo de um registro</w:t>
      </w:r>
    </w:p>
    <w:p>
      <w:pPr>
        <w:pStyle w:val="Compact"/>
        <w:numPr>
          <w:ilvl w:val="0"/>
          <w:numId w:val="1004"/>
        </w:numPr>
      </w:pPr>
      <w:r>
        <w:t xml:space="preserve">Visualizar um registro existente.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Recalcular.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Como resultado da gravação, não ocorre notificações, geração de resultados, workflow ou publicação de eventos durante o novo cálculo.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2025-02-19T20:19:12Z</dcterms:created>
  <dcterms:modified xsi:type="dcterms:W3CDTF">2025-02-19T20:19:12Z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