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mc-main-content"/>
    <w:bookmarkStart w:id="25" w:name="importação-de-dados-clássico"/>
    <w:p>
      <w:pPr>
        <w:pStyle w:val="Heading1"/>
      </w:pPr>
      <w:bookmarkStart w:id="20" w:name="aanchor116"/>
      <w:bookmarkEnd w:id="20"/>
      <w:r>
        <w:t xml:space="preserve"> </w:t>
      </w:r>
      <w:r>
        <w:t xml:space="preserve">Importação de dados (clássico)</w:t>
      </w:r>
    </w:p>
    <w:p>
      <w:pPr>
        <w:pStyle w:val="FirstParagraph"/>
      </w:pPr>
      <w:r>
        <w:rPr>
          <w:b/>
          <w:bCs/>
        </w:rPr>
        <w:t xml:space="preserve">Importante:</w:t>
      </w:r>
      <w:r>
        <w:t xml:space="preserve"> </w:t>
      </w:r>
      <w:r>
        <w:t xml:space="preserve">Este tópico é para a experiência de Registro Clássico. Para visualizar o conteúdo da experiência do Registro de última geração, consulte</w:t>
      </w:r>
      <w:r>
        <w:t xml:space="preserve"> </w:t>
      </w:r>
      <w:hyperlink r:id="rId21">
        <w:r>
          <w:rPr>
            <w:rStyle w:val="Hyperlink"/>
          </w:rPr>
          <w:t xml:space="preserve">Registros</w:t>
        </w:r>
      </w:hyperlink>
      <w:r>
        <w:t xml:space="preserve">. Para obter informações sobre experiências clássicas, consulte</w:t>
      </w:r>
      <w:r>
        <w:t xml:space="preserve"> </w:t>
      </w:r>
      <w:hyperlink r:id="rId22">
        <w:r>
          <w:rPr>
            <w:rStyle w:val="Hyperlink"/>
          </w:rPr>
          <w:t xml:space="preserve">Experiências clássicas do Archer</w:t>
        </w:r>
      </w:hyperlink>
      <w:r>
        <w:t xml:space="preserve">.</w:t>
      </w:r>
    </w:p>
    <w:p>
      <w:pPr>
        <w:pStyle w:val="BodyText"/>
      </w:pPr>
      <w:r>
        <w:t xml:space="preserve">O recurso Importação de dados permite a você importar registros de um arquivo externo de dados para um aplicativo, questionário ou subformulário. Importar dados com o recurso Importação de dados, em vez de especificá-los manualmente, pode economizar muito tempo. Com uma boa preparação, a importação de dados pode ser concluída rápida e facilmente.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Xcff98fc7ab3a136bc885f9ecd9b58438674ec29">
        <w:r>
          <w:rPr>
            <w:rStyle w:val="Hyperlink"/>
          </w:rPr>
          <w:t xml:space="preserve">Formato de arquivo para importações de dados</w:t>
        </w:r>
      </w:hyperlink>
    </w:p>
    <w:p>
      <w:pPr>
        <w:pStyle w:val="Compact"/>
        <w:numPr>
          <w:ilvl w:val="0"/>
          <w:numId w:val="1001"/>
        </w:numPr>
      </w:pPr>
      <w:hyperlink w:anchor="Xeb54c08bb2681839d19d5113dc23d8adb1b2500">
        <w:r>
          <w:rPr>
            <w:rStyle w:val="Hyperlink"/>
          </w:rPr>
          <w:t xml:space="preserve">Importando dados para aplicativos em níveis</w:t>
        </w:r>
      </w:hyperlink>
    </w:p>
    <w:bookmarkStart w:id="23" w:name="Formatodearquivoparaimportaçõesdedados"/>
    <w:p>
      <w:pPr>
        <w:pStyle w:val="Heading2"/>
      </w:pPr>
      <w:r>
        <w:t xml:space="preserve">Formato de arquivo para importações de dados</w:t>
      </w:r>
    </w:p>
    <w:p>
      <w:pPr>
        <w:pStyle w:val="FirstParagraph"/>
      </w:pPr>
      <w:r>
        <w:t xml:space="preserve">O arquivo de importação deve ser um arquivo simples de dados com valores delimitados. Arquivos simples contêm todos os dados em uma tabela única e não têm estrutura hierárquica. As informações a seguir se aplicam a um formato de arquivo delimitado:</w:t>
      </w:r>
    </w:p>
    <w:p>
      <w:pPr>
        <w:pStyle w:val="Compact"/>
        <w:numPr>
          <w:ilvl w:val="0"/>
          <w:numId w:val="1002"/>
        </w:numPr>
      </w:pPr>
      <w:r>
        <w:t xml:space="preserve">Cada linha equivale a 1 registro, e os valores de campo são separados em cada registro por uma vírgula, uma tabulação ou algum outro caractere designado.</w:t>
      </w:r>
    </w:p>
    <w:p>
      <w:pPr>
        <w:pStyle w:val="Compact"/>
        <w:numPr>
          <w:ilvl w:val="0"/>
          <w:numId w:val="1002"/>
        </w:numPr>
      </w:pPr>
      <w:r>
        <w:t xml:space="preserve">Se o arquivo contém vários valores em campos individuais, esses valores são separados por um delimitador secundário, como um ponto e vírgula ou uma barra vertical (|).</w:t>
      </w:r>
    </w:p>
    <w:p>
      <w:pPr>
        <w:pStyle w:val="Compact"/>
        <w:numPr>
          <w:ilvl w:val="0"/>
          <w:numId w:val="1002"/>
        </w:numPr>
      </w:pPr>
      <w:r>
        <w:t xml:space="preserve">Se o Delimitador de campo for um caractere que aparece em valores de campo individuais, por exemplo, uma vírgula que separa as strings de texto, o sistema lerá esses caracteres como delimitadores. Os delimitadores separam os dados de campo que vem antes e após as vírgulas em 2 valores de campo separado. Faça 1 dos seguintes procedimentos para garantir que isso não ocorra:</w:t>
      </w:r>
    </w:p>
    <w:p>
      <w:pPr>
        <w:pStyle w:val="Compact"/>
        <w:numPr>
          <w:ilvl w:val="1"/>
          <w:numId w:val="1003"/>
        </w:numPr>
      </w:pPr>
      <w:r>
        <w:t xml:space="preserve">Use os valores de campo no arquivo de dados entre aspas simples ou duplas, por exemplo, "Servidor, Roteador". Os caracteres entre aspas não são interpretados como delimitadores.</w:t>
      </w:r>
    </w:p>
    <w:p>
      <w:pPr>
        <w:pStyle w:val="Compact"/>
        <w:numPr>
          <w:ilvl w:val="1"/>
          <w:numId w:val="1003"/>
        </w:numPr>
      </w:pPr>
      <w:r>
        <w:t xml:space="preserve">Escolha delimitadores de campo e de valores para o arquivo de dados que não sejam exibidos em nenhum lugar de seus valores de campo. Os caracteres barra vertical (|) e acento circunflexo (^) são bons exemplo de caracteres incomuns que funcionam bem como delimitadores.</w:t>
      </w:r>
    </w:p>
    <w:bookmarkEnd w:id="23"/>
    <w:bookmarkStart w:id="24" w:name="Importandodadosparaaplicativosemníveis"/>
    <w:p>
      <w:pPr>
        <w:pStyle w:val="Heading2"/>
      </w:pPr>
      <w:r>
        <w:t xml:space="preserve">Importando dados para aplicativos em níveis</w:t>
      </w:r>
    </w:p>
    <w:p>
      <w:pPr>
        <w:pStyle w:val="FirstParagraph"/>
      </w:pPr>
      <w:r>
        <w:t xml:space="preserve">Ao importar dados para um aplicativo em níveis, você deve importar os dados para cada nível separadamente, começando com o nível superior. Você cria arquivos de origem separados exportando primeiro os dados de cada nível que contém os dados que você deseja importar.</w:t>
      </w:r>
    </w:p>
    <w:p>
      <w:pPr>
        <w:pStyle w:val="BodyText"/>
      </w:pPr>
      <w:r>
        <w:t xml:space="preserve">Para cada nível, você deve executar uma pesquisa avançada que inclua apenas os campos para um nível específico e um campo de nível pai. Durante o mapeamento, você corresponde cada nível de dados com os campos de nível apropriados e os dados de nível pai com o campo de nível pai apropriado. Isso cria a associação entre os níveis de pai e filho.</w:t>
      </w:r>
    </w:p>
    <w:p>
      <w:pPr>
        <w:pStyle w:val="BodyText"/>
      </w:pPr>
      <w:r>
        <w:rPr>
          <w:b/>
          <w:bCs/>
        </w:rPr>
        <w:t xml:space="preserve">Importante:</w:t>
      </w:r>
      <w:r>
        <w:t xml:space="preserve"> </w:t>
      </w:r>
      <w:r>
        <w:t xml:space="preserve"> </w:t>
      </w:r>
      <w:r>
        <w:t xml:space="preserve">A importação de colunas individuais em níveis específicos de um arquivo único cria registros de nível superior duplicados e os registros de nível inferior não são associados aos registros pai.</w:t>
      </w:r>
    </w:p>
    <w:p>
      <w:pPr>
        <w:pStyle w:val="BodyText"/>
      </w:pPr>
      <w:r>
        <w:t xml:space="preserve">O arquivo de importação de nível 2 deve conter:</w:t>
      </w:r>
    </w:p>
    <w:p>
      <w:pPr>
        <w:pStyle w:val="Compact"/>
        <w:numPr>
          <w:ilvl w:val="0"/>
          <w:numId w:val="1004"/>
        </w:numPr>
      </w:pPr>
      <w:r>
        <w:t xml:space="preserve">Todos os valores do campo de nível 2 que deseja importar.</w:t>
      </w:r>
    </w:p>
    <w:p>
      <w:pPr>
        <w:pStyle w:val="Compact"/>
        <w:numPr>
          <w:ilvl w:val="0"/>
          <w:numId w:val="1004"/>
        </w:numPr>
      </w:pPr>
      <w:r>
        <w:t xml:space="preserve">Os valores exclusivos para um campo no nível 1 do aplicativo, como o campo ID de rastreamento.</w:t>
      </w:r>
    </w:p>
    <w:p>
      <w:pPr>
        <w:pStyle w:val="FirstParagraph"/>
      </w:pPr>
      <w:r>
        <w:t xml:space="preserve">O arquivo de importação de nível 3 deve conter:</w:t>
      </w:r>
    </w:p>
    <w:p>
      <w:pPr>
        <w:pStyle w:val="Compact"/>
        <w:numPr>
          <w:ilvl w:val="0"/>
          <w:numId w:val="1005"/>
        </w:numPr>
      </w:pPr>
      <w:r>
        <w:t xml:space="preserve">Todos os valores do campo de nível 3 que deseja importar.</w:t>
      </w:r>
    </w:p>
    <w:p>
      <w:pPr>
        <w:pStyle w:val="Compact"/>
        <w:numPr>
          <w:ilvl w:val="0"/>
          <w:numId w:val="1005"/>
        </w:numPr>
      </w:pPr>
      <w:r>
        <w:t xml:space="preserve">Os valores exclusivos para um campo no nível 2 do aplicativo, como o campo ID de rastreamento.</w:t>
      </w:r>
    </w:p>
    <w:bookmarkEnd w:id="24"/>
    <w:bookmarkEnd w:id="25"/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ui/ui_basics.htm#classic_experiences" TargetMode="External" /><Relationship Type="http://schemas.openxmlformats.org/officeDocument/2006/relationships/hyperlink" Id="rId21" Target="../ui/ui_landing_record_page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ui/ui_basics.htm#classic_experiences" TargetMode="External" /><Relationship Type="http://schemas.openxmlformats.org/officeDocument/2006/relationships/hyperlink" Id="rId21" Target="../ui/ui_landing_record_page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2025-03-06T16:45:08Z</dcterms:created>
  <dcterms:modified xsi:type="dcterms:W3CDTF">2025-03-06T16:45:08Z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