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3444275678d7a2bc57aa66be038877e8eb30dd7"/>
    <w:p>
      <w:pPr>
        <w:pStyle w:val="Heading1"/>
      </w:pPr>
      <w:bookmarkStart w:id="20" w:name="aanchor241"/>
      <w:bookmarkEnd w:id="20"/>
      <w:r>
        <w:t xml:space="preserve"> </w:t>
      </w:r>
      <w:r>
        <w:t xml:space="preserve">Exportando registros pelo método de mala direta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exportar um registro usando o método de mala direta. Esse método permite que os usuários exportem um registro para um modelo de mala direta criado no Microsoft Word. 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ndi%C3%A7%C3%B5esdemaladireta">
        <w:r>
          <w:rPr>
            <w:rStyle w:val="Hyperlink"/>
          </w:rPr>
          <w:t xml:space="preserve">Condições de mala direta</w:t>
        </w:r>
      </w:hyperlink>
    </w:p>
    <w:p>
      <w:pPr>
        <w:pStyle w:val="Compact"/>
        <w:numPr>
          <w:ilvl w:val="0"/>
          <w:numId w:val="1001"/>
        </w:numPr>
      </w:pPr>
      <w:hyperlink w:anchor="X3035c515748701b4890949958730c47c2425454">
        <w:r>
          <w:rPr>
            <w:rStyle w:val="Hyperlink"/>
          </w:rPr>
          <w:t xml:space="preserve">Métodos de exportação de mala direta</w:t>
        </w:r>
      </w:hyperlink>
    </w:p>
    <w:p>
      <w:pPr>
        <w:pStyle w:val="Compact"/>
        <w:numPr>
          <w:ilvl w:val="0"/>
          <w:numId w:val="1001"/>
        </w:numPr>
      </w:pPr>
      <w:hyperlink w:anchor="Exportarumregistrousandomaladireta">
        <w:r>
          <w:rPr>
            <w:rStyle w:val="Hyperlink"/>
          </w:rPr>
          <w:t xml:space="preserve">Exportar um registro usando mala direta</w:t>
        </w:r>
      </w:hyperlink>
    </w:p>
    <w:bookmarkStart w:id="23" w:name="Condiçõesdemaladireta"/>
    <w:p>
      <w:pPr>
        <w:pStyle w:val="Heading2"/>
      </w:pPr>
      <w:r>
        <w:t xml:space="preserve">Condições de mala direta</w:t>
      </w:r>
    </w:p>
    <w:p>
      <w:pPr>
        <w:pStyle w:val="Compact"/>
        <w:numPr>
          <w:ilvl w:val="0"/>
          <w:numId w:val="1002"/>
        </w:numPr>
      </w:pPr>
      <w:r>
        <w:t xml:space="preserve">Os documentos são exportados como um tipo de arquivo .doc. Os anexos exportados não exibem estilos ou formatação disponíveis apenas em arquivos .docx ou .dotx.</w:t>
      </w:r>
    </w:p>
    <w:p>
      <w:pPr>
        <w:pStyle w:val="Compact"/>
        <w:numPr>
          <w:ilvl w:val="0"/>
          <w:numId w:val="1002"/>
        </w:numPr>
      </w:pPr>
      <w:r>
        <w:t xml:space="preserve">Os registros exportados são gerados em tempo real. As alterações que ocorrem em um registro depois ele é colocado na fila não são refletidas no arquivo exportado.</w:t>
      </w:r>
    </w:p>
    <w:p>
      <w:pPr>
        <w:pStyle w:val="Compact"/>
        <w:numPr>
          <w:ilvl w:val="0"/>
          <w:numId w:val="1002"/>
        </w:numPr>
      </w:pPr>
      <w:r>
        <w:t xml:space="preserve">Os registros exportados estão conforme o layout do documento do Word, com exceção dos anexos. Os anexos são inseridos in-line em uma página separada e mantêm a formatação original.</w:t>
      </w:r>
    </w:p>
    <w:p>
      <w:pPr>
        <w:pStyle w:val="Compact"/>
        <w:numPr>
          <w:ilvl w:val="0"/>
          <w:numId w:val="1002"/>
        </w:numPr>
      </w:pPr>
      <w:r>
        <w:t xml:space="preserve">Campos vazios em um modelo de mala direta aparecem em branco no arquivo exportado e o log é atualizado.</w:t>
      </w:r>
    </w:p>
    <w:p>
      <w:pPr>
        <w:pStyle w:val="Compact"/>
        <w:numPr>
          <w:ilvl w:val="0"/>
          <w:numId w:val="1002"/>
        </w:numPr>
      </w:pPr>
      <w:r>
        <w:t xml:space="preserve">Os modelos de mala direta excluídos após a solicitação de uma exportação são registrados no arquivo de log. Nos modelos incluindo as notificações</w:t>
      </w:r>
      <w:r>
        <w:t xml:space="preserve"> </w:t>
      </w:r>
      <w:r>
        <w:rPr>
          <w:b/>
          <w:bCs/>
        </w:rPr>
        <w:t xml:space="preserve">Executar trabalho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Enviar e-mail depois de concluído</w:t>
      </w:r>
      <w:r>
        <w:t xml:space="preserve">, o log é atualizado, mas nenhum e-mail é enviado.</w:t>
      </w:r>
    </w:p>
    <w:p>
      <w:pPr>
        <w:pStyle w:val="Compact"/>
        <w:numPr>
          <w:ilvl w:val="0"/>
          <w:numId w:val="1002"/>
        </w:numPr>
      </w:pPr>
      <w:r>
        <w:t xml:space="preserve">As imagens são renderizadas no mesmo tamanho e formato definido pelo arquivo de saída. Por exemplo, ao exportar registros contendo uma imagem que é maior do que o layout da página, a imagem é truncada no arquivo de saída.</w:t>
      </w:r>
    </w:p>
    <w:p>
      <w:pPr>
        <w:pStyle w:val="Compact"/>
        <w:numPr>
          <w:ilvl w:val="0"/>
          <w:numId w:val="1002"/>
        </w:numPr>
      </w:pPr>
      <w:r>
        <w:t xml:space="preserve">Registros com anexos de palavras exportam esses anexos em suas próprias páginas.</w:t>
      </w:r>
    </w:p>
    <w:p>
      <w:pPr>
        <w:pStyle w:val="Compact"/>
        <w:numPr>
          <w:ilvl w:val="0"/>
          <w:numId w:val="1002"/>
        </w:numPr>
      </w:pPr>
      <w:r>
        <w:t xml:space="preserve">A formatação original é substituída pelos estilos no modelo de mala direta, o que pode resultar em alterações inesperadas de formatação no documento exportado.</w:t>
      </w:r>
    </w:p>
    <w:p>
      <w:pPr>
        <w:pStyle w:val="Compact"/>
        <w:numPr>
          <w:ilvl w:val="0"/>
          <w:numId w:val="1002"/>
        </w:numPr>
      </w:pPr>
      <w:r>
        <w:t xml:space="preserve">A seguir estão os tipos de arquivo compatíveis para anexos exportados: </w:t>
      </w:r>
    </w:p>
    <w:p>
      <w:pPr>
        <w:pStyle w:val="Compact"/>
        <w:numPr>
          <w:ilvl w:val="1"/>
          <w:numId w:val="1003"/>
        </w:numPr>
      </w:pPr>
      <w:r>
        <w:t xml:space="preserve">CSV</w:t>
      </w:r>
    </w:p>
    <w:p>
      <w:pPr>
        <w:pStyle w:val="Compact"/>
        <w:numPr>
          <w:ilvl w:val="1"/>
          <w:numId w:val="1003"/>
        </w:numPr>
      </w:pPr>
      <w:r>
        <w:t xml:space="preserve">DOC</w:t>
      </w:r>
    </w:p>
    <w:p>
      <w:pPr>
        <w:pStyle w:val="Compact"/>
        <w:numPr>
          <w:ilvl w:val="1"/>
          <w:numId w:val="1003"/>
        </w:numPr>
      </w:pPr>
      <w:r>
        <w:t xml:space="preserve">DOCX</w:t>
      </w:r>
    </w:p>
    <w:p>
      <w:pPr>
        <w:pStyle w:val="Compact"/>
        <w:numPr>
          <w:ilvl w:val="1"/>
          <w:numId w:val="1003"/>
        </w:numPr>
      </w:pPr>
      <w:r>
        <w:t xml:space="preserve">HTML</w:t>
      </w:r>
    </w:p>
    <w:p>
      <w:pPr>
        <w:pStyle w:val="Compact"/>
        <w:numPr>
          <w:ilvl w:val="1"/>
          <w:numId w:val="1003"/>
        </w:numPr>
      </w:pPr>
      <w:r>
        <w:t xml:space="preserve">RTF</w:t>
      </w:r>
    </w:p>
    <w:p>
      <w:pPr>
        <w:pStyle w:val="Compact"/>
        <w:numPr>
          <w:ilvl w:val="1"/>
          <w:numId w:val="1003"/>
        </w:numPr>
      </w:pPr>
      <w:r>
        <w:t xml:space="preserve">TXT</w:t>
      </w:r>
    </w:p>
    <w:p>
      <w:pPr>
        <w:pStyle w:val="Compact"/>
        <w:numPr>
          <w:ilvl w:val="1"/>
          <w:numId w:val="1003"/>
        </w:numPr>
      </w:pPr>
      <w:r>
        <w:t xml:space="preserve">XML</w:t>
      </w:r>
    </w:p>
    <w:bookmarkEnd w:id="23"/>
    <w:bookmarkStart w:id="24" w:name="Métodosdeexportaçãodemaladireta"/>
    <w:p>
      <w:pPr>
        <w:pStyle w:val="Heading2"/>
      </w:pPr>
      <w:r>
        <w:t xml:space="preserve">Métodos de exportação de mala direta</w:t>
      </w:r>
    </w:p>
    <w:p>
      <w:pPr>
        <w:pStyle w:val="TableCaption"/>
      </w:pPr>
      <w:r>
        <w:t xml:space="preserve">A tabela a seguir descreve os métodos de exportação de mala direta.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métodos de exportação de mala dire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Método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Executar trabalho imediatamente</w:t>
            </w:r>
          </w:p>
        </w:tc>
        <w:tc>
          <w:tcPr/>
          <w:p>
            <w:pPr>
              <w:pStyle w:val="BodyText"/>
            </w:pPr>
            <w:r>
              <w:t xml:space="preserve">O registro é exportado em linha com os trabalhos atuais. Enquanto esse processo está sendo executado, nenhuma outra ação pode ser executada.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Executar trabalho e enviar notificação por e-mail depois de concluído</w:t>
            </w:r>
          </w:p>
        </w:tc>
        <w:tc>
          <w:tcPr/>
          <w:p>
            <w:pPr>
              <w:pStyle w:val="BodyText"/>
            </w:pPr>
            <w:r>
              <w:t xml:space="preserve">O trabalho de exportação é colocado na fila e processado com outros trabalhos, de acordo com a prioridade. Você pode colocar o trabalho na fila e deixá-lo processar e, em seguida, receber uma notificação por e-mail quando terminar o trabalho. Você pode continuar trabalhando na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Essa opção não estará disponível se não houver um endereço de e-mail associado ao perfil do usuário.</w:t>
            </w:r>
          </w:p>
        </w:tc>
      </w:tr>
    </w:tbl>
    <w:bookmarkEnd w:id="24"/>
    <w:bookmarkStart w:id="25" w:name="Exportarumregistrousandomaladireta"/>
    <w:p>
      <w:pPr>
        <w:pStyle w:val="Heading2"/>
      </w:pPr>
      <w:r>
        <w:t xml:space="preserve">Exportar um registro usando mala direta</w:t>
      </w:r>
    </w:p>
    <w:p>
      <w:pPr>
        <w:pStyle w:val="FirstParagraph"/>
      </w:pPr>
      <w:r>
        <w:t xml:space="preserve">Para usar esta opção, um modelo de mala direta deve existir e você deve ter um endereço de e-mail associado a seu perfil de usuário.</w:t>
      </w:r>
    </w:p>
    <w:p>
      <w:pPr>
        <w:numPr>
          <w:ilvl w:val="0"/>
          <w:numId w:val="1004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05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5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04"/>
        </w:numPr>
      </w:pPr>
      <w:r>
        <w:t xml:space="preserve">Selecione o registro que deseja exportar e clique em</w:t>
      </w:r>
      <w:r>
        <w:t xml:space="preserve"> </w:t>
      </w:r>
      <w:r>
        <w:t xml:space="preserve">Exportar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Na seção Modelo de relatório, clique no modelo que você deseja usar.</w:t>
      </w:r>
    </w:p>
    <w:p>
      <w:pPr>
        <w:pStyle w:val="Compact"/>
        <w:numPr>
          <w:ilvl w:val="0"/>
          <w:numId w:val="1004"/>
        </w:numPr>
      </w:pPr>
      <w:r>
        <w:t xml:space="preserve">No campo Método, selecione Executar trabalho imediatamente ou Executar trabalho e enviar notificação por e-mail depois de concluído.</w:t>
      </w:r>
    </w:p>
    <w:p>
      <w:pPr>
        <w:pStyle w:val="Compact"/>
        <w:numPr>
          <w:ilvl w:val="0"/>
          <w:numId w:val="1004"/>
        </w:numPr>
      </w:pPr>
      <w:r>
        <w:t xml:space="preserve">Faça log-on na</w:t>
      </w:r>
      <w:r>
        <w:t xml:space="preserve"> </w:t>
      </w:r>
      <w:r>
        <w:t xml:space="preserve">Archer</w:t>
      </w:r>
      <w:r>
        <w:t xml:space="preserve"> </w:t>
      </w:r>
      <w:r>
        <w:t xml:space="preserve">e vá para o e-mail que contém o link para o arquivo exportado.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2025-02-19T20:19:48Z</dcterms:created>
  <dcterms:modified xsi:type="dcterms:W3CDTF">2025-02-19T20:19:48Z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