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db4ffcc8639924c3cec71b0778b2319d8b8ab6c"/>
    <w:p>
      <w:pPr>
        <w:pStyle w:val="Heading1"/>
      </w:pPr>
      <w:bookmarkStart w:id="20" w:name="aanchor121"/>
      <w:bookmarkEnd w:id="20"/>
      <w:r>
        <w:t xml:space="preserve"> </w:t>
      </w:r>
      <w:r>
        <w:t xml:space="preserve">Solução de problemas de ações em lote (clássica)</w:t>
      </w:r>
    </w:p>
    <w:p>
      <w:pPr>
        <w:pStyle w:val="FirstParagraph"/>
      </w:pPr>
      <w:r>
        <w:t xml:space="preserve">Este tópico contém informações para solucionar problemas de ações em lote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mensagemdeerro">
        <w:r>
          <w:rPr>
            <w:rStyle w:val="Hyperlink"/>
          </w:rPr>
          <w:t xml:space="preserve">Tipos de mensagem de erro</w:t>
        </w:r>
      </w:hyperlink>
    </w:p>
    <w:p>
      <w:pPr>
        <w:pStyle w:val="Compact"/>
        <w:numPr>
          <w:ilvl w:val="0"/>
          <w:numId w:val="1001"/>
        </w:numPr>
      </w:pPr>
      <w:hyperlink w:anchor="Mensagensdeerrodeagendamento">
        <w:r>
          <w:rPr>
            <w:rStyle w:val="Hyperlink"/>
          </w:rPr>
          <w:t xml:space="preserve">Mensagens de erro de agendamento</w:t>
        </w:r>
      </w:hyperlink>
    </w:p>
    <w:p>
      <w:pPr>
        <w:pStyle w:val="Compact"/>
        <w:numPr>
          <w:ilvl w:val="0"/>
          <w:numId w:val="1001"/>
        </w:numPr>
      </w:pPr>
      <w:hyperlink w:anchor="X55b83352a85a9c9cc72748e238d7b450c77dbae">
        <w:r>
          <w:rPr>
            <w:rStyle w:val="Hyperlink"/>
          </w:rPr>
          <w:t xml:space="preserve">Mensagens de erro de ação de agendamento</w:t>
        </w:r>
      </w:hyperlink>
    </w:p>
    <w:p>
      <w:pPr>
        <w:pStyle w:val="Compact"/>
        <w:numPr>
          <w:ilvl w:val="0"/>
          <w:numId w:val="1001"/>
        </w:numPr>
      </w:pPr>
      <w:hyperlink w:anchor="X21ccd89f812699a165d54377e1559c578b48ec6">
        <w:r>
          <w:rPr>
            <w:rStyle w:val="Hyperlink"/>
          </w:rPr>
          <w:t xml:space="preserve">Erros de criação de novo trabalho de ação de referência em massa</w:t>
        </w:r>
      </w:hyperlink>
    </w:p>
    <w:p>
      <w:pPr>
        <w:pStyle w:val="Compact"/>
        <w:numPr>
          <w:ilvl w:val="0"/>
          <w:numId w:val="1001"/>
        </w:numPr>
      </w:pPr>
      <w:hyperlink w:anchor="Xe5a56bf871b6b826f37b9bcdf77d7424caca0bc">
        <w:r>
          <w:rPr>
            <w:rStyle w:val="Hyperlink"/>
          </w:rPr>
          <w:t xml:space="preserve">Mensagens de validação do operador calculado</w:t>
        </w:r>
      </w:hyperlink>
    </w:p>
    <w:bookmarkStart w:id="21" w:name="Tiposdemensagemdeerro"/>
    <w:p>
      <w:pPr>
        <w:pStyle w:val="Heading2"/>
      </w:pPr>
      <w:r>
        <w:t xml:space="preserve">Tipos de mensagem de erro</w:t>
      </w:r>
    </w:p>
    <w:p>
      <w:pPr>
        <w:pStyle w:val="TableCaption"/>
      </w:pPr>
      <w:r>
        <w:t xml:space="preserve">A tabela a seguir descreve os diferentes tipos de mensagens de erro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mensagens de erro que você poderá ver ao executar uma ação em massa sob demanda ou agend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mensagem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Exibe mensagens informativas que não afetam a possibilidade de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Exibe os erros de validação ou avisos com os motivos da não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menor</w:t>
            </w:r>
          </w:p>
        </w:tc>
        <w:tc>
          <w:tcPr/>
          <w:p>
            <w:pPr>
              <w:pStyle w:val="BodyText"/>
            </w:pPr>
            <w:r>
              <w:t xml:space="preserve">Exibe quando a gravação de conteúdo não consegue atualizar conteúdo por algum motivo de validação e pode falhar como um todo. Essa falha não impedirá a execução das 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Aparece quando há falha geral ao salvar o conteúdo devido a permissões ou outros motivos. Essa falha impede a execução de toda a 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catastrófica</w:t>
            </w:r>
          </w:p>
        </w:tc>
        <w:tc>
          <w:tcPr/>
          <w:p>
            <w:pPr>
              <w:pStyle w:val="BodyText"/>
            </w:pPr>
            <w:r>
              <w:t xml:space="preserve">Aparece quando há falhas inesperadas. O sistema registrará exceções detalhadas nos registros de estrutura de trabalho, e a interface do usuário mostra o ID de referência do registro para a correlação.</w:t>
            </w:r>
          </w:p>
        </w:tc>
      </w:tr>
    </w:tbl>
    <w:bookmarkEnd w:id="21"/>
    <w:bookmarkStart w:id="22" w:name="Mensagensdeerrodeagendamento"/>
    <w:p>
      <w:pPr>
        <w:pStyle w:val="Heading2"/>
      </w:pPr>
      <w:r>
        <w:t xml:space="preserve">Mensagens de erro de agendamento</w:t>
      </w:r>
    </w:p>
    <w:p>
      <w:pPr>
        <w:pStyle w:val="TableCaption"/>
      </w:pPr>
      <w:r>
        <w:t xml:space="preserve">A tabela a seguir mostra as mensagens de erro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critérios de filtro agendados não devolveram registros a processar.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Os filtros de pesquisa definidos no agendamento não retornam todos os registros a processar.</w:t>
            </w:r>
          </w:p>
        </w:tc>
        <w:tc>
          <w:tcPr/>
          <w:p>
            <w:pPr>
              <w:pStyle w:val="BodyText"/>
            </w:pPr>
            <w:r>
              <w:t xml:space="preserve">Nenhuma ação será necessária se os critérios de filtro de pesquisa funcionarem como esperado e poderão retornar os registros nas execuções subsequentes.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está ativa e, portanto, não será executada.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Um agendamento pode conter várias ações, mas só as ativas são executadas. O sistema informa se houver ações inativas que não são executadas.</w:t>
            </w:r>
          </w:p>
        </w:tc>
        <w:tc>
          <w:tcPr/>
          <w:p>
            <w:pPr>
              <w:pStyle w:val="BodyText"/>
            </w:pPr>
            <w:r>
              <w:t xml:space="preserve">Realize umas das seguintes ações: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espera que a ação seja executada, acesse o agendamento e atualize o status da ação como Ativo.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a ação não for necessária, exclua-a.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pretende que a ação esteja inativa e não seja executada, nenhuma ação será necessária.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Não é possível aplicar o conteúdo a um workflow. O conteúdo já tem um trabalho ativo de workflow.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 registro já está em um workflow ativo.</w:t>
            </w:r>
          </w:p>
        </w:tc>
        <w:tc>
          <w:tcPr/>
          <w:p>
            <w:pPr>
              <w:pStyle w:val="BodyText"/>
            </w:pPr>
            <w:r>
              <w:t xml:space="preserve">Aguarde até que a inscrição atual seja concluída antes de reinscrever 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módulo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em relação ao qual o agendamento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aplicativo deve ser desativado ou arquivado, remova o agendamento.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pode ser executado porque não tem nenhuma ação.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ação ativa a executar.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Veja se o agendamento tem alguma ação associada; se tiver, veja se alguma está ativa.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Ativar ou crie ações conforme necessário.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execução como usuário atribuído.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Não é possível executar agendamentos se não tiverem um usuário atribuído no campo Executar como.</w:t>
            </w:r>
          </w:p>
        </w:tc>
        <w:tc>
          <w:tcPr/>
          <w:p>
            <w:pPr>
              <w:pStyle w:val="BodyText"/>
            </w:pPr>
            <w:r>
              <w:t xml:space="preserve">No agendamento, atualize o campo Executar como com uma conta de usuário válida.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Só administradores de sistema ou o proprietário do aplicativo de agendamento associado pode atualizar o campo Executar como.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filtros a processar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filtro de pesquisa para executar.</w:t>
            </w:r>
          </w:p>
        </w:tc>
        <w:tc>
          <w:tcPr/>
          <w:p>
            <w:pPr>
              <w:pStyle w:val="BodyText"/>
            </w:pPr>
            <w:r>
              <w:t xml:space="preserve">No agendamento, adicione ao menos 1 filtro de pesquisa.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aplicativo referenciado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referenciado ao qual o agendamento de ação de criação em massa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Este registro não pode ser aplicado em um workflow. O registro já foi aplicado, e a reaplicação não é permitida para este tipo de registro.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As configurações avançadas de workflow não permitem reinscrição.</w:t>
            </w:r>
          </w:p>
        </w:tc>
        <w:tc>
          <w:tcPr/>
          <w:p>
            <w:pPr>
              <w:pStyle w:val="BodyText"/>
            </w:pPr>
            <w:r>
              <w:t xml:space="preserve">Para permitir a re-inscrição, abra o workflow avançado. Na seção Configurações, selecione Permitir re-inscrição e reinicie o registro em lote novamente.</w:t>
            </w:r>
          </w:p>
        </w:tc>
      </w:tr>
    </w:tbl>
    <w:bookmarkEnd w:id="22"/>
    <w:bookmarkStart w:id="23" w:name="Mensagensdeerrodeaçãodeagendamento"/>
    <w:p>
      <w:pPr>
        <w:pStyle w:val="Heading2"/>
      </w:pPr>
      <w:r>
        <w:t xml:space="preserve">Mensagens de erro de ação de agendamento</w:t>
      </w:r>
    </w:p>
    <w:p>
      <w:pPr>
        <w:pStyle w:val="TableCaption"/>
      </w:pPr>
      <w:r>
        <w:t xml:space="preserve">A tabela a seguir mostra as mensagens de erro de ação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çã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abrir a ação, porque ela contém campos de acesso restrito.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A ação contém campos ao qual o usuário não tem acesso.</w:t>
            </w:r>
          </w:p>
        </w:tc>
        <w:tc>
          <w:tcPr/>
          <w:p>
            <w:pPr>
              <w:pStyle w:val="BodyText"/>
            </w:pPr>
            <w:r>
              <w:t xml:space="preserve">Nenhuma ação é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permissão para atualizar os campos</w:t>
            </w:r>
            <w:r>
              <w:t xml:space="preserve"> </w:t>
            </w:r>
            <w:r>
              <w:rPr>
                <w:i/>
                <w:iCs/>
              </w:rPr>
              <w:t xml:space="preserve">Nome do campo 1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Nome do campo 2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 ação de agendamento contém campos que o usuário de Executar como não tem permissão para atualizar nem criar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a intenção for de o usuário de Executar como ser capaz de atualizar esses campos, forneça as permissões apropriadas para esse usuário.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estiver correto que o usuário de Executar como não deve ter permissão para atualizar os campos, remova as expressões de valor do campo da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campo de referência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selecionado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Em Gerador de aplicativos, altere o status do campo de referência para Ativo.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Exclua a ação de criação em lote se ela estiver obsoleta.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módulo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em uma ação de referência de criação em lote se destina a um aplicativo arquivado ou desativado.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Forneça ao usuário de Executar como (no mínimo) o acesso de leitura para o campo de referência e crie o acesso ao aplicativo referido.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relacionado ao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Forneça ao usuário de Executar como (no mínimo) o acesso de leitura para o campo de referência e crie o acesso ao aplicativo de referência.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grupo pelo campo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Agrupar por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Forneça aos usuários de Executar como no mínimo) o acesso de leitura ao campo Agrupar por.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campo Agrupar por de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Agrupar por configurado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Altere o status do campo Agrupar por para Ativo.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Selecione outro campo ativo para o campo Agrupar por.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Exclua a ação se ela estiver obsoleta.</w:t>
            </w:r>
          </w:p>
        </w:tc>
      </w:tr>
    </w:tbl>
    <w:bookmarkEnd w:id="23"/>
    <w:bookmarkStart w:id="24" w:name="X1a4e3a082ad055109de26b15f650c9bcfa766a7"/>
    <w:p>
      <w:pPr>
        <w:pStyle w:val="Heading2"/>
      </w:pPr>
      <w:r>
        <w:t xml:space="preserve">Erros de criação de novo trabalho de ação de referência em massa</w:t>
      </w:r>
    </w:p>
    <w:p>
      <w:pPr>
        <w:pStyle w:val="TableCaption"/>
      </w:pPr>
      <w:r>
        <w:t xml:space="preserve">A tabela a seguir lista algumas possíveis razões pelas quais a criação de um novo trabalho de ação de referência em massa pode falhar e o que o sistema faz como resultado.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lgumas possíveis razões pelas quais a criação de um novo trabalho de ação de referência em massa pode falhar e o que o sistema faz como result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criar um registro de conteúdo de referência (por exemplo, porque os valores máximos foram excedidos).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uma mensagem que indica por que o ID de conteúdo de referência (em que aplicativo/nível) não pôde ser criado e quais registros primários selecionados não puderam ser vinculados devido à falta de criação de registros.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registros primários selecionados que não podem ser vinculados ao(s) registro(s) de agrupamento recém-criado.</w:t>
            </w:r>
          </w:p>
        </w:tc>
        <w:tc>
          <w:tcPr/>
          <w:p>
            <w:pPr>
              <w:pStyle w:val="BodyText"/>
            </w:pPr>
            <w:r>
              <w:t xml:space="preserve">O sistema cria o registro pai e registra uma mensagem que indica quais IDs de conteúdo primário selecionados não puderam ser vinculados ao registro de agrupamento recém-criado e por quê.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campo Expressão de valor de campo obrigatório não pode ser preenchido.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erros para a validação de campo necessária.</w:t>
            </w:r>
          </w:p>
        </w:tc>
      </w:tr>
    </w:tbl>
    <w:bookmarkEnd w:id="24"/>
    <w:bookmarkStart w:id="28" w:name="Mensagensdevalidaçãodooperadorcalculado"/>
    <w:p>
      <w:pPr>
        <w:pStyle w:val="Heading2"/>
      </w:pPr>
      <w:bookmarkStart w:id="25" w:name="calc_op_valid_msgs"/>
      <w:bookmarkEnd w:id="25"/>
      <w:r>
        <w:t xml:space="preserve"> </w:t>
      </w:r>
      <w:r>
        <w:t xml:space="preserve">Mensagens de validação do operador calculado</w:t>
      </w:r>
    </w:p>
    <w:p>
      <w:pPr>
        <w:pStyle w:val="FirstParagraph"/>
      </w:pPr>
      <w:r>
        <w:t xml:space="preserve">Ao executar uma ação em massa sob demanda ou agendada, você tem a opção de selecionar o operador calculado.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Executando ações em massa sob demanda</w:t>
        </w:r>
      </w:hyperlink>
      <w:r>
        <w:t xml:space="preserve"> </w:t>
      </w:r>
      <w:r>
        <w:t xml:space="preserve">e</w:t>
      </w:r>
      <w:hyperlink r:id="rId27">
        <w:r>
          <w:rPr>
            <w:rStyle w:val="Hyperlink"/>
          </w:rPr>
          <w:t xml:space="preserve">Agendando ações em massa.</w:t>
        </w:r>
      </w:hyperlink>
    </w:p>
    <w:p>
      <w:pPr>
        <w:pStyle w:val="BodyText"/>
      </w:pPr>
      <w:r>
        <w:t xml:space="preserve">Depois que o sistema valida o cálculo, o valor na coluna Valor(es) é exibido como Definido; se ocorrer um erro com a fórmula, você receberá com um erro de validação.</w:t>
      </w:r>
    </w:p>
    <w:p>
      <w:pPr>
        <w:pStyle w:val="TableCaption"/>
      </w:pPr>
      <w:r>
        <w:t xml:space="preserve">A tabela a seguir apresenta informações sobre cada mensagem e como resolvê-la.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apresenta informações sobre cada mensagem e como resolvê-l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uma expressão válida para continuar.</w:t>
            </w:r>
          </w:p>
        </w:tc>
        <w:tc>
          <w:tcPr/>
          <w:p>
            <w:pPr>
              <w:pStyle w:val="BodyText"/>
            </w:pPr>
            <w:r>
              <w:t xml:space="preserve">Informe uma expressão calculada.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no mínimo 2 ou no máximo 255 termos a serem calculados.</w:t>
            </w:r>
          </w:p>
        </w:tc>
        <w:tc>
          <w:tcPr/>
          <w:p>
            <w:pPr>
              <w:pStyle w:val="BodyText"/>
            </w:pPr>
            <w:r>
              <w:t xml:space="preserve">Digite entre 2 e 255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&lt;nome do campo&gt; não pôde ser determinado.</w:t>
            </w:r>
          </w:p>
        </w:tc>
        <w:tc>
          <w:tcPr/>
          <w:p>
            <w:pPr>
              <w:pStyle w:val="BodyText"/>
            </w:pPr>
            <w:r>
              <w:t xml:space="preserve">Verifique se existem erros no caminho ou campo especificado, devido a qualquer um dos seguintes motivos: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caminho para um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nível está ausente para aplicativos de vários níveis.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módulo não está autorizado, ou o campo é privado.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Existem aspas não correspondentes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aspas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Apenas 1 E comercial (&amp;) é necessário para delimitar os termos.</w:t>
            </w:r>
          </w:p>
        </w:tc>
        <w:tc>
          <w:tcPr/>
          <w:p>
            <w:pPr>
              <w:pStyle w:val="BodyText"/>
            </w:pPr>
            <w:r>
              <w:t xml:space="preserve">Remova qualquer E comercial (&amp;) duplo ou repetido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Existem colchetes ([]) incompatíveis usados na expressão.</w:t>
            </w:r>
          </w:p>
          <w:p>
            <w:pPr>
              <w:pStyle w:val="BodyText"/>
            </w:pPr>
            <w:r>
              <w:t xml:space="preserve">Existem chaves ({}) incompatíveis usadas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colchetes/chaves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E comercial (&amp;) deve ser usado para separar termos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o delimitador (&amp;) é usado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os termos do texto dentro das aspas.</w:t>
            </w:r>
          </w:p>
        </w:tc>
        <w:tc>
          <w:tcPr/>
          <w:p>
            <w:pPr>
              <w:pStyle w:val="BodyText"/>
            </w:pPr>
            <w:r>
              <w:t xml:space="preserve">Verifique se todos os termos alfanuméricos (não utilizados em campo) estão contidos entre aspas.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Ocorreu um erro ao tentar validar a expressão de entrada.</w:t>
            </w:r>
          </w:p>
        </w:tc>
        <w:tc>
          <w:tcPr/>
          <w:p>
            <w:pPr>
              <w:pStyle w:val="BodyText"/>
            </w:pPr>
            <w:r>
              <w:t xml:space="preserve">Esta mensagem é exibida para qualquer erro não incluído acima.</w:t>
            </w:r>
          </w:p>
        </w:tc>
      </w:tr>
    </w:tbl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2025-03-06T16:45:46Z</dcterms:created>
  <dcterms:modified xsi:type="dcterms:W3CDTF">2025-03-06T16:45:46Z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