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revisando-avaliações-1"/>
    <w:p>
      <w:pPr>
        <w:pStyle w:val="Heading1"/>
      </w:pPr>
      <w:bookmarkStart w:id="20" w:name="aanchor202"/>
      <w:bookmarkEnd w:id="20"/>
      <w:r>
        <w:t xml:space="preserve"> </w:t>
      </w:r>
      <w:r>
        <w:t xml:space="preserve">Revisando avaliações</w:t>
      </w:r>
    </w:p>
    <w:p>
      <w:pPr>
        <w:pStyle w:val="FirstParagraph"/>
      </w:pPr>
      <w:r>
        <w:t xml:space="preserve">Realize esta tarefa para revisar uma avaliação depois de ela ser enviada preenchida por um indivíduo.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sponsabilidadesdorevisor">
        <w:r>
          <w:rPr>
            <w:rStyle w:val="Hyperlink"/>
          </w:rPr>
          <w:t xml:space="preserve">Responsabilidades do revisor</w:t>
        </w:r>
      </w:hyperlink>
    </w:p>
    <w:p>
      <w:pPr>
        <w:pStyle w:val="Compact"/>
        <w:numPr>
          <w:ilvl w:val="0"/>
          <w:numId w:val="1001"/>
        </w:numPr>
      </w:pPr>
      <w:hyperlink w:anchor="Revisarumaavalia%C3%A7%C3%A3o">
        <w:r>
          <w:rPr>
            <w:rStyle w:val="Hyperlink"/>
          </w:rPr>
          <w:t xml:space="preserve">Revisar uma avaliação</w:t>
        </w:r>
      </w:hyperlink>
    </w:p>
    <w:bookmarkStart w:id="21" w:name="Responsabilidadesdorevisor"/>
    <w:p>
      <w:pPr>
        <w:pStyle w:val="Heading2"/>
      </w:pPr>
      <w:r>
        <w:t xml:space="preserve">Responsabilidades do revisor</w:t>
      </w:r>
    </w:p>
    <w:p>
      <w:pPr>
        <w:pStyle w:val="FirstParagraph"/>
      </w:pPr>
      <w:r>
        <w:t xml:space="preserve">Como revisor, você é responsável por garantir a precisão das respostas dadas no registro. Se o questionário não estiver adequado, você poderá adicionar comentários a perguntas específicas solicitando que o remetente apresente mais detalhes ou justificativas para uma pergunta.</w:t>
      </w:r>
    </w:p>
    <w:p>
      <w:pPr>
        <w:pStyle w:val="BodyText"/>
      </w:pPr>
      <w:r>
        <w:t xml:space="preserve">Depois que você editar a avaliação para garantir a precisão e fizer os comentários necessários, precisará aprovar ou rejeitar o conteúdo.</w:t>
      </w:r>
    </w:p>
    <w:bookmarkEnd w:id="21"/>
    <w:bookmarkStart w:id="23" w:name="Revisarumaavaliação"/>
    <w:p>
      <w:pPr>
        <w:pStyle w:val="Heading2"/>
      </w:pPr>
      <w:r>
        <w:t xml:space="preserve">Revisar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Questionários.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Selecione a avaliação nos resultados da pesquisa.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 questionários.</w:t>
      </w:r>
    </w:p>
    <w:p>
      <w:pPr>
        <w:pStyle w:val="Compact"/>
        <w:numPr>
          <w:ilvl w:val="2"/>
          <w:numId w:val="1005"/>
        </w:numPr>
      </w:pPr>
      <w:r>
        <w:t xml:space="preserve">Selecione a avaliação.</w:t>
      </w:r>
    </w:p>
    <w:p>
      <w:pPr>
        <w:pStyle w:val="Compact"/>
        <w:numPr>
          <w:ilvl w:val="0"/>
          <w:numId w:val="1002"/>
        </w:numPr>
      </w:pPr>
      <w:r>
        <w:t xml:space="preserve">Revise as respostas enviadas e garanta a precisão delas. Se você perceber erros ou encontrar uma resposta que não é compatível com a documentação disponível, você poderá:</w:t>
      </w:r>
    </w:p>
    <w:p>
      <w:pPr>
        <w:numPr>
          <w:ilvl w:val="1"/>
          <w:numId w:val="1006"/>
        </w:numPr>
      </w:pPr>
      <w:r>
        <w:t xml:space="preserve">Clicar em</w:t>
      </w:r>
      <w:r>
        <w:t xml:space="preserve"> </w:t>
      </w:r>
      <w:r>
        <w:t xml:space="preserve">Comentário</w:t>
      </w:r>
      <w:r>
        <w:t xml:space="preserve"> </w:t>
      </w:r>
      <w:r>
        <w:t xml:space="preserve">ao lado da pergunta para anexar um comentário descrevendo o erro.</w:t>
      </w:r>
    </w:p>
    <w:p>
      <w:pPr>
        <w:numPr>
          <w:ilvl w:val="1"/>
          <w:numId w:val="1000"/>
        </w:numPr>
      </w:pPr>
      <w:r>
        <w:t xml:space="preserve">Isso permite que o emissor original saiba o que precisa fazer para a avaliação poder ser aprovada.</w:t>
      </w:r>
    </w:p>
    <w:p>
      <w:pPr>
        <w:numPr>
          <w:ilvl w:val="1"/>
          <w:numId w:val="1006"/>
        </w:numPr>
      </w:pPr>
      <w:r>
        <w:t xml:space="preserve">Corrigir a resposta.</w:t>
      </w:r>
    </w:p>
    <w:p>
      <w:pPr>
        <w:numPr>
          <w:ilvl w:val="1"/>
          <w:numId w:val="1000"/>
        </w:numPr>
      </w:pPr>
      <w:r>
        <w:t xml:space="preserve">Quando um comentário é adicionado a uma pergunta, o ícone de comentário muda de</w:t>
      </w:r>
      <w:r>
        <w:t xml:space="preserve"> </w:t>
      </w:r>
      <w:r>
        <w:t xml:space="preserve">Comentário</w:t>
      </w:r>
      <w:r>
        <w:t xml:space="preserve"> </w:t>
      </w:r>
      <w:r>
        <w:t xml:space="preserve">para</w:t>
      </w:r>
      <w:r>
        <w:t xml:space="preserve"> </w:t>
      </w:r>
      <w:r>
        <w:t xml:space="preserve">Comentário adicionado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Revisor,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o seu nome.</w:t>
      </w:r>
    </w:p>
    <w:p>
      <w:pPr>
        <w:pStyle w:val="Compact"/>
        <w:numPr>
          <w:ilvl w:val="0"/>
          <w:numId w:val="1002"/>
        </w:numPr>
      </w:pPr>
      <w:r>
        <w:t xml:space="preserve">Na lista Status de revisão, selecione 1 destas opções:</w:t>
      </w:r>
    </w:p>
    <w:p>
      <w:pPr>
        <w:pStyle w:val="Compact"/>
        <w:numPr>
          <w:ilvl w:val="1"/>
          <w:numId w:val="1007"/>
        </w:numPr>
      </w:pPr>
      <w:r>
        <w:t xml:space="preserve">Rejeitado. Selecione esse status para enviar o registro de volta ao remetente. O emissor utilizará seus comentários como referência para garantir que a avaliação atenda aos requisitos esperados.</w:t>
      </w:r>
    </w:p>
    <w:p>
      <w:pPr>
        <w:pStyle w:val="Compact"/>
        <w:numPr>
          <w:ilvl w:val="1"/>
          <w:numId w:val="1007"/>
        </w:numPr>
      </w:pPr>
      <w:r>
        <w:t xml:space="preserve">Aprovado. Selecione esse status para aprovar o registro.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Clique em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2025-02-19T20:20:09Z</dcterms:created>
  <dcterms:modified xsi:type="dcterms:W3CDTF">2025-02-19T20:20:09Z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