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6d98628872c3e3ddd8e71554607a5044d62c054"/>
    <w:p>
      <w:pPr>
        <w:pStyle w:val="Heading1"/>
      </w:pPr>
      <w:bookmarkStart w:id="20" w:name="aanchor124"/>
      <w:bookmarkEnd w:id="20"/>
      <w:r>
        <w:t xml:space="preserve"> </w:t>
      </w:r>
      <w:r>
        <w:t xml:space="preserve">Visualizando relatórios de compromissos</w:t>
      </w:r>
    </w:p>
    <w:p>
      <w:pPr>
        <w:pStyle w:val="FirstParagraph"/>
      </w:pPr>
      <w:r>
        <w:t xml:space="preserve">Conclua esta tarefa para revisar relatórios sobre compromissos atuais e agendados.</w:t>
      </w:r>
    </w:p>
    <w:p>
      <w:pPr>
        <w:numPr>
          <w:ilvl w:val="0"/>
          <w:numId w:val="1001"/>
        </w:numPr>
      </w:pPr>
      <w:r>
        <w:t xml:space="preserve">Vá para a página Compromisso.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selecione Compromisso.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Relatórios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Selecione o relatório a ser analisado e como você deseja visualizá-lo.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2025-02-19T20:20:29Z</dcterms:created>
  <dcterms:modified xsi:type="dcterms:W3CDTF">2025-02-19T20:20:29Z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