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exibindo-seu-histórico-de-log-in"/>
    <w:p>
      <w:pPr>
        <w:pStyle w:val="Heading1"/>
      </w:pPr>
      <w:bookmarkStart w:id="20" w:name="aanchor225"/>
      <w:bookmarkEnd w:id="20"/>
      <w:r>
        <w:t xml:space="preserve"> </w:t>
      </w:r>
      <w:r>
        <w:t xml:space="preserve">Exibindo seu histórico de log-in</w:t>
      </w:r>
    </w:p>
    <w:p>
      <w:pPr>
        <w:pStyle w:val="Compact"/>
        <w:numPr>
          <w:ilvl w:val="0"/>
          <w:numId w:val="1001"/>
        </w:numPr>
      </w:pPr>
      <w:r>
        <w:t xml:space="preserve">No menu do usuário, selecione Histórico.</w:t>
      </w:r>
    </w:p>
    <w:p>
      <w:pPr>
        <w:pStyle w:val="Compact"/>
        <w:numPr>
          <w:ilvl w:val="0"/>
          <w:numId w:val="1001"/>
        </w:numPr>
      </w:pPr>
      <w:r>
        <w:t xml:space="preserve">Selecione a guia Login.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2025-03-06T16:47:28Z</dcterms:created>
  <dcterms:modified xsi:type="dcterms:W3CDTF">2025-03-06T16:47:28Z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