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mc-main-content"/>
    <w:bookmarkStart w:id="62" w:name="busca-com-o-que-você-precisa-de-ajuda-1"/>
    <w:p>
      <w:pPr>
        <w:pStyle w:val="Heading1"/>
      </w:pPr>
      <w:r>
        <w:t xml:space="preserve">Busca: Com o que você precisa de ajuda?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de Próxima Geração. Para visualizar o conteúdo da experiência de Pesquisa Clássica, consulte</w:t>
      </w:r>
      <w:r>
        <w:t xml:space="preserve"> </w:t>
      </w:r>
      <w:hyperlink r:id="rId20">
        <w:r>
          <w:rPr>
            <w:rStyle w:val="Hyperlink"/>
          </w:rPr>
          <w:t xml:space="preserve">Pesquisa Clássica</w:t>
        </w:r>
      </w:hyperlink>
      <w:r>
        <w:t xml:space="preserve">.</w:t>
      </w:r>
      <w:r>
        <w:br/>
      </w:r>
      <w:r>
        <w:t xml:space="preserve">Para obter informações sobre as Experiências Clássicas de Archer,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de Archer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1"/>
          <w:numId w:val="1002"/>
        </w:numPr>
      </w:pPr>
      <w:hyperlink w:anchor="Resultadosdapesquisa">
        <w:r>
          <w:rPr>
            <w:rStyle w:val="Hyperlink"/>
          </w:rPr>
          <w:t xml:space="preserve">Resultados da pesquisa</w:t>
        </w:r>
      </w:hyperlink>
    </w:p>
    <w:p>
      <w:pPr>
        <w:pStyle w:val="Compact"/>
        <w:numPr>
          <w:ilvl w:val="1"/>
          <w:numId w:val="1002"/>
        </w:numPr>
      </w:pPr>
      <w:hyperlink w:anchor="CriandoumaPesquisa">
        <w:r>
          <w:rPr>
            <w:rStyle w:val="Hyperlink"/>
          </w:rPr>
          <w:t xml:space="preserve">Criando uma Pesquisa</w:t>
        </w:r>
      </w:hyperlink>
    </w:p>
    <w:p>
      <w:pPr>
        <w:pStyle w:val="Compact"/>
        <w:numPr>
          <w:ilvl w:val="0"/>
          <w:numId w:val="1001"/>
        </w:numPr>
      </w:pPr>
      <w:hyperlink w:anchor="X951d32c1c16e83fc3acf682e7564d0d8c0a90ad">
        <w:r>
          <w:rPr>
            <w:rStyle w:val="Hyperlink"/>
          </w:rPr>
          <w:t xml:space="preserve">Preciso de ajuda para executar pesquisas (usuário)</w:t>
        </w:r>
      </w:hyperlink>
    </w:p>
    <w:p>
      <w:pPr>
        <w:pStyle w:val="Compact"/>
        <w:numPr>
          <w:ilvl w:val="1"/>
          <w:numId w:val="1003"/>
        </w:numPr>
      </w:pPr>
      <w:hyperlink w:anchor="Mostremecomoiniciarumapesquisa">
        <w:r>
          <w:rPr>
            <w:rStyle w:val="Hyperlink"/>
          </w:rPr>
          <w:t xml:space="preserve">Mostre-me como iniciar uma pesquisa</w:t>
        </w:r>
      </w:hyperlink>
    </w:p>
    <w:p>
      <w:pPr>
        <w:pStyle w:val="Compact"/>
        <w:numPr>
          <w:ilvl w:val="1"/>
          <w:numId w:val="1003"/>
        </w:numPr>
      </w:pPr>
      <w:hyperlink w:anchor="Xcfb38c1caa656dbf11fd31584aafcfb2bf8998c">
        <w:r>
          <w:rPr>
            <w:rStyle w:val="Hyperlink"/>
          </w:rPr>
          <w:t xml:space="preserve">Mostre-me como refinar meus resultados de pesquisa</w:t>
        </w:r>
      </w:hyperlink>
    </w:p>
    <w:p>
      <w:pPr>
        <w:pStyle w:val="Compact"/>
        <w:numPr>
          <w:ilvl w:val="0"/>
          <w:numId w:val="1001"/>
        </w:numPr>
      </w:pPr>
      <w:hyperlink w:anchor="X73ba8e05ff01468545e6441a9cbab8a0705dc36">
        <w:r>
          <w:rPr>
            <w:rStyle w:val="Hyperlink"/>
          </w:rPr>
          <w:t xml:space="preserve">Preciso de ajuda para criar exibições de visualização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25" w:name="Precisodeajudaparausarainterface"/>
    <w:p>
      <w:pPr>
        <w:pStyle w:val="Heading2"/>
      </w:pPr>
      <w:bookmarkStart w:id="22" w:name="interface"/>
      <w:bookmarkEnd w:id="22"/>
      <w:r>
        <w:t xml:space="preserve"> </w:t>
      </w:r>
      <w:r>
        <w:t xml:space="preserve">Preciso de ajuda para usar a interface</w:t>
      </w:r>
    </w:p>
    <w:bookmarkStart w:id="23" w:name="Resultadosdapesquisa"/>
    <w:p>
      <w:pPr>
        <w:pStyle w:val="Heading3"/>
      </w:pPr>
      <w:r>
        <w:t xml:space="preserve">Resultados da pesquisa</w:t>
      </w:r>
    </w:p>
    <w:p>
      <w:pPr>
        <w:pStyle w:val="FirstParagraph"/>
      </w:pPr>
      <w:r>
        <w:t xml:space="preserve">Página de resultados de pesquisa genérica com textos explicativos para Opções, Gerenciar colunas e Refinar por.</w:t>
      </w:r>
    </w:p>
    <w:p>
      <w:pPr>
        <w:pStyle w:val="BodyText"/>
      </w:pPr>
      <w:r>
        <w:t xml:space="preserve">Um relatório</w:t>
      </w:r>
      <w:r>
        <w:t xml:space="preserve"> </w:t>
      </w:r>
      <w:r>
        <w:t xml:space="preserve">Destaque 2</w:t>
      </w:r>
      <w:r>
        <w:t xml:space="preserve"> </w:t>
      </w:r>
      <w:r>
        <w:t xml:space="preserve">contém registros dentro de um aplicativo e aplicativos relacionados. Você pode refinar</w:t>
      </w:r>
      <w:r>
        <w:t xml:space="preserve"> </w:t>
      </w:r>
      <w:r>
        <w:t xml:space="preserve">Destaque 1</w:t>
      </w:r>
      <w:r>
        <w:t xml:space="preserve"> </w:t>
      </w:r>
      <w:r>
        <w:t xml:space="preserve">o relatório por colunas específicas dentro do seu relatório.</w:t>
      </w:r>
    </w:p>
    <w:p>
      <w:pPr>
        <w:pStyle w:val="BodyText"/>
      </w:pPr>
      <w:r>
        <w:t xml:space="preserve">Gerencie suas colunas em seu relatório ou guias.</w:t>
      </w:r>
    </w:p>
    <w:p>
      <w:pPr>
        <w:pStyle w:val="BodyText"/>
      </w:pPr>
      <w:r>
        <w:t xml:space="preserve">Você pode alterar seus critérios de pesquisa e tipos de exibição alternando para</w:t>
      </w:r>
      <w:r>
        <w:t xml:space="preserve"> </w:t>
      </w:r>
      <w:r>
        <w:t xml:space="preserve"> </w:t>
      </w:r>
      <w:r>
        <w:t xml:space="preserve">Criando um modo de pesquisa.</w:t>
      </w:r>
    </w:p>
    <w:p>
      <w:pPr>
        <w:pStyle w:val="BodyText"/>
      </w:pPr>
      <w:r>
        <w:t xml:space="preserve">Exporte</w:t>
      </w:r>
      <w:r>
        <w:t xml:space="preserve"> </w:t>
      </w:r>
      <w:r>
        <w:t xml:space="preserve"> </w:t>
      </w:r>
      <w:r>
        <w:t xml:space="preserve">seu relatório para vários formatos suportados.</w:t>
      </w:r>
    </w:p>
    <w:p>
      <w:pPr>
        <w:pStyle w:val="BodyText"/>
      </w:pPr>
      <w:r>
        <w:t xml:space="preserve">Nas opções</w:t>
      </w:r>
      <w:r>
        <w:t xml:space="preserve"> </w:t>
      </w:r>
      <w:r>
        <w:t xml:space="preserve"> </w:t>
      </w:r>
      <w:r>
        <w:t xml:space="preserve">você pode habilitar modos especiais como Edição em Linha.</w:t>
      </w:r>
    </w:p>
    <w:bookmarkEnd w:id="23"/>
    <w:bookmarkStart w:id="24" w:name="CriandoumaPesquisa"/>
    <w:p>
      <w:pPr>
        <w:pStyle w:val="Heading3"/>
      </w:pPr>
      <w:r>
        <w:t xml:space="preserve">Criando uma Pesquisa</w:t>
      </w:r>
    </w:p>
    <w:p>
      <w:pPr>
        <w:pStyle w:val="FirstParagraph"/>
      </w:pPr>
    </w:p>
    <w:p>
      <w:pPr>
        <w:pStyle w:val="BodyText"/>
      </w:pPr>
      <w:r>
        <w:t xml:space="preserve">Selecione campos</w:t>
      </w:r>
      <w:r>
        <w:t xml:space="preserve"> </w:t>
      </w:r>
      <w:r>
        <w:t xml:space="preserve"> </w:t>
      </w:r>
      <w:r>
        <w:t xml:space="preserve">dos seus registros para exibir como parte do seu relatório.</w:t>
      </w:r>
    </w:p>
    <w:p>
      <w:pPr>
        <w:pStyle w:val="BodyText"/>
      </w:pPr>
      <w:r>
        <w:t xml:space="preserve">(opcional) Aplique filtros</w:t>
      </w:r>
      <w:r>
        <w:t xml:space="preserve"> </w:t>
      </w:r>
      <w:r>
        <w:t xml:space="preserve"> </w:t>
      </w:r>
      <w:r>
        <w:t xml:space="preserve">aos campos para classificar seus resultados.</w:t>
      </w:r>
    </w:p>
    <w:p>
      <w:pPr>
        <w:pStyle w:val="BodyText"/>
      </w:pPr>
      <w:r>
        <w:t xml:space="preserve">(opcional) Expanda para tela cheia</w:t>
      </w:r>
      <w:r>
        <w:t xml:space="preserve"> </w:t>
      </w:r>
      <w:r>
        <w:t xml:space="preserve"> </w:t>
      </w:r>
      <w:r>
        <w:t xml:space="preserve">onde você pode usar a edição em linha para atualizar o conteúdo.</w:t>
      </w:r>
    </w:p>
    <w:p>
      <w:pPr>
        <w:pStyle w:val="BodyText"/>
      </w:pPr>
      <w:r>
        <w:t xml:space="preserve">Dê um nome exclusivo ao seu relatório e defina o acesso</w:t>
      </w:r>
      <w:r>
        <w:t xml:space="preserve">.</w:t>
      </w:r>
    </w:p>
    <w:p>
      <w:pPr>
        <w:pStyle w:val="BodyText"/>
      </w:pPr>
      <w:r>
        <w:t xml:space="preserve"> </w:t>
      </w:r>
      <w:r>
        <w:t xml:space="preserve">Salvar como um novo relatório, Salvar o relatório existente ou Descartar alterações.</w:t>
      </w:r>
    </w:p>
    <w:bookmarkEnd w:id="24"/>
    <w:bookmarkEnd w:id="25"/>
    <w:bookmarkStart w:id="28" w:name="Xd80ec6b978a09c6984b58e8539d1a9f9355a0f8"/>
    <w:p>
      <w:pPr>
        <w:pStyle w:val="Heading2"/>
      </w:pPr>
      <w:r>
        <w:t xml:space="preserve">Preciso de ajuda para executar pesquisas (usuário)</w:t>
      </w:r>
    </w:p>
    <w:p>
      <w:pPr>
        <w:pStyle w:val="FirstParagraph"/>
      </w:pPr>
      <w:r>
        <w:t xml:space="preserve">Você pode pesquisar uma palavra-chave nos registros de um aplicativo usando a Pesquisa por palavra-chave. A seção Resultado exibe todos os registros com a palavra-chave nos campos selecionados.</w:t>
      </w:r>
    </w:p>
    <w:bookmarkStart w:id="26" w:name="Mostremecomoiniciarumapesquisa"/>
    <w:p>
      <w:pPr>
        <w:pStyle w:val="Heading3"/>
      </w:pPr>
      <w:r>
        <w:t xml:space="preserve">Mostre-me como iniciar uma pesquisa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o</w:t>
      </w:r>
      <w:r>
        <w:t xml:space="preserve"> </w:t>
      </w:r>
      <w:r>
        <w:t xml:space="preserve">ícone CC no player</w:t>
      </w:r>
      <w:r>
        <w:t xml:space="preserve"> </w:t>
      </w:r>
      <w:r>
        <w:t xml:space="preserve">para alterar o idioma das legendas.</w:t>
      </w:r>
    </w:p>
    <w:bookmarkEnd w:id="26"/>
    <w:bookmarkStart w:id="27" w:name="Xcfb38c1caa656dbf11fd31584aafcfb2bf8998c"/>
    <w:p>
      <w:pPr>
        <w:pStyle w:val="Heading3"/>
      </w:pPr>
      <w:r>
        <w:t xml:space="preserve">Mostre-me como refinar meus resultados de pesquisa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o</w:t>
      </w:r>
      <w:r>
        <w:t xml:space="preserve"> </w:t>
      </w:r>
      <w:r>
        <w:t xml:space="preserve">ícone CC no player</w:t>
      </w:r>
      <w:r>
        <w:t xml:space="preserve"> </w:t>
      </w:r>
      <w:r>
        <w:t xml:space="preserve">para alterar o idioma das legendas.</w:t>
      </w:r>
    </w:p>
    <w:bookmarkEnd w:id="27"/>
    <w:bookmarkEnd w:id="28"/>
    <w:bookmarkStart w:id="29" w:name="Xf214233768a2d3a8e5379f6a3e73b89ee8f939d"/>
    <w:p>
      <w:pPr>
        <w:pStyle w:val="Heading2"/>
      </w:pPr>
      <w:r>
        <w:t xml:space="preserve">Preciso de ajuda para criar exibições de visualização</w:t>
      </w:r>
    </w:p>
    <w:p>
      <w:pPr>
        <w:pStyle w:val="FirstParagraph"/>
      </w:pPr>
      <w:r>
        <w:t xml:space="preserve">Você pode criar visualizações que exibem resultados de pesquisa em uma variedade de tabelas e gráficos. A seção Exibição de visualização contém todos os tipos de exibição disponíveis para os campos selecionados.</w:t>
      </w:r>
    </w:p>
    <w:bookmarkEnd w:id="29"/>
    <w:bookmarkStart w:id="61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30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31" w:name="A"/>
            <w:bookmarkEnd w:id="31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32"/>
          </w:p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9" w:name="B"/>
            <w:bookmarkEnd w:id="39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1" w:name="C"/>
            <w:bookmarkEnd w:id="41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2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3" w:name="D"/>
            <w:bookmarkEnd w:id="43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4" w:name="E"/>
            <w:bookmarkEnd w:id="44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5" w:name="F"/>
            <w:bookmarkEnd w:id="45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6" w:name="G"/>
            <w:bookmarkEnd w:id="46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7" w:name="H"/>
            <w:bookmarkEnd w:id="47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8" w:name="I"/>
            <w:bookmarkEnd w:id="48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2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9" w:name="L"/>
            <w:bookmarkEnd w:id="49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0" w:name="M"/>
            <w:bookmarkEnd w:id="50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1" w:name="N"/>
            <w:bookmarkEnd w:id="51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2" w:name="O"/>
            <w:bookmarkEnd w:id="52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3" w:name="P"/>
            <w:bookmarkEnd w:id="53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4" w:name="Q"/>
            <w:bookmarkEnd w:id="54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5" w:name="R"/>
            <w:bookmarkEnd w:id="55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6" w:name="S"/>
            <w:bookmarkEnd w:id="56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7" w:name="T"/>
            <w:bookmarkEnd w:id="57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40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8" w:name="U"/>
            <w:bookmarkEnd w:id="58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2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9" w:name="V"/>
            <w:bookmarkEnd w:id="59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0" w:name="Z"/>
            <w:bookmarkEnd w:id="60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End w:id="61"/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archerirm.cloud/archer_suite_help/en-us/Content/PortalHome/SolutionsHome/am_basics_home.htm" TargetMode="External" /><Relationship Type="http://schemas.openxmlformats.org/officeDocument/2006/relationships/hyperlink" Id="rId32" Target="https://help.archerirm.cloud/archer_suite_help/en-us/Content/PortalHome/SolutionsHome/br_basics_home.htm" TargetMode="External" /><Relationship Type="http://schemas.openxmlformats.org/officeDocument/2006/relationships/hyperlink" Id="rId37" Target="https://help.archerirm.cloud/archer_suite_help/en-us/Content/PortalHome/SolutionsHome/eorm_basics_home.htm" TargetMode="External" /><Relationship Type="http://schemas.openxmlformats.org/officeDocument/2006/relationships/hyperlink" Id="rId40" Target="https://help.archerirm.cloud/archer_suite_help/en-us/Content/PortalHome/SolutionsHome/esg_basics_home.htm" TargetMode="External" /><Relationship Type="http://schemas.openxmlformats.org/officeDocument/2006/relationships/hyperlink" Id="rId34" Target="https://help.archerirm.cloud/archer_suite_help/en-us/Content/PortalHome/SolutionsHome/itsrm_basics_home.htm" TargetMode="External" /><Relationship Type="http://schemas.openxmlformats.org/officeDocument/2006/relationships/hyperlink" Id="rId33" Target="https://help.archerirm.cloud/archer_suite_help/en-us/Content/PortalHome/SolutionsHome/pubsec_basics_home.htm" TargetMode="External" /><Relationship Type="http://schemas.openxmlformats.org/officeDocument/2006/relationships/hyperlink" Id="rId36" Target="https://help.archerirm.cloud/archer_suite_help/en-us/Content/PortalHome/SolutionsHome/rccm_basics_home.htm" TargetMode="External" /><Relationship Type="http://schemas.openxmlformats.org/officeDocument/2006/relationships/hyperlink" Id="rId38" Target="https://help.archerirm.cloud/archer_suite_help/en-us/Content/PortalHome/SolutionsHome/tpg_basics_home.htm" TargetMode="External" /><Relationship Type="http://schemas.openxmlformats.org/officeDocument/2006/relationships/hyperlink" Id="rId30" Target="https://help.archerirm.cloud/archer_suite_help/en-us/Content/portal_home.htm" TargetMode="External" /><Relationship Type="http://schemas.openxmlformats.org/officeDocument/2006/relationships/hyperlink" Id="rId42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Relationship Type="http://schemas.openxmlformats.org/officeDocument/2006/relationships/hyperlink" Id="rId20" Target="ui_landing_search_classic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elp.archerirm.cloud/archer_suite_help/en-us/Content/PortalHome/SolutionsHome/am_basics_home.htm" TargetMode="External" /><Relationship Type="http://schemas.openxmlformats.org/officeDocument/2006/relationships/hyperlink" Id="rId32" Target="https://help.archerirm.cloud/archer_suite_help/en-us/Content/PortalHome/SolutionsHome/br_basics_home.htm" TargetMode="External" /><Relationship Type="http://schemas.openxmlformats.org/officeDocument/2006/relationships/hyperlink" Id="rId37" Target="https://help.archerirm.cloud/archer_suite_help/en-us/Content/PortalHome/SolutionsHome/eorm_basics_home.htm" TargetMode="External" /><Relationship Type="http://schemas.openxmlformats.org/officeDocument/2006/relationships/hyperlink" Id="rId40" Target="https://help.archerirm.cloud/archer_suite_help/en-us/Content/PortalHome/SolutionsHome/esg_basics_home.htm" TargetMode="External" /><Relationship Type="http://schemas.openxmlformats.org/officeDocument/2006/relationships/hyperlink" Id="rId34" Target="https://help.archerirm.cloud/archer_suite_help/en-us/Content/PortalHome/SolutionsHome/itsrm_basics_home.htm" TargetMode="External" /><Relationship Type="http://schemas.openxmlformats.org/officeDocument/2006/relationships/hyperlink" Id="rId33" Target="https://help.archerirm.cloud/archer_suite_help/en-us/Content/PortalHome/SolutionsHome/pubsec_basics_home.htm" TargetMode="External" /><Relationship Type="http://schemas.openxmlformats.org/officeDocument/2006/relationships/hyperlink" Id="rId36" Target="https://help.archerirm.cloud/archer_suite_help/en-us/Content/PortalHome/SolutionsHome/rccm_basics_home.htm" TargetMode="External" /><Relationship Type="http://schemas.openxmlformats.org/officeDocument/2006/relationships/hyperlink" Id="rId38" Target="https://help.archerirm.cloud/archer_suite_help/en-us/Content/PortalHome/SolutionsHome/tpg_basics_home.htm" TargetMode="External" /><Relationship Type="http://schemas.openxmlformats.org/officeDocument/2006/relationships/hyperlink" Id="rId30" Target="https://help.archerirm.cloud/archer_suite_help/en-us/Content/portal_home.htm" TargetMode="External" /><Relationship Type="http://schemas.openxmlformats.org/officeDocument/2006/relationships/hyperlink" Id="rId42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Relationship Type="http://schemas.openxmlformats.org/officeDocument/2006/relationships/hyperlink" Id="rId20" Target="ui_landing_search_classic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2025-02-19T20:20:53Z</dcterms:created>
  <dcterms:modified xsi:type="dcterms:W3CDTF">2025-02-19T20:20:53Z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