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opções-de-pesquisa-bing-maps-clássico"/>
    <w:p>
      <w:pPr>
        <w:pStyle w:val="Heading1"/>
      </w:pPr>
      <w:bookmarkStart w:id="20" w:name="aanchor18"/>
      <w:bookmarkEnd w:id="20"/>
      <w:r>
        <w:t xml:space="preserve"> </w:t>
      </w:r>
      <w:r>
        <w:t xml:space="preserve">Opções de pesquisa: Bing Maps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opção de formato de mapa só estará disponível se o administrador tiver habilitado o Bing Maps. Você pode apresentar dados de mapa em um formato claro e fácil de visualizar configurando as opções do mapa. Selecione as seguintes opções na lista suspensa antes de</w:t>
      </w:r>
      <w:r>
        <w:t xml:space="preserve"> </w:t>
      </w:r>
      <w:hyperlink r:id="rId23">
        <w:r>
          <w:rPr>
            <w:rStyle w:val="Hyperlink"/>
          </w:rPr>
          <w:t xml:space="preserve">executar uma pesquisa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opção Exibição de mapa não é compatível com aplicativos em níveis e de referência cruzada.</w:t>
      </w:r>
    </w:p>
    <w:p>
      <w:pPr>
        <w:pStyle w:val="TableCaption"/>
      </w:pPr>
      <w:r>
        <w:t xml:space="preserve">A tabela a seguir descreve as opções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opções dispon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Modo de exibição</w:t>
            </w:r>
          </w:p>
        </w:tc>
        <w:tc>
          <w:tcPr/>
          <w:p>
            <w:pPr>
              <w:pStyle w:val="BodyText"/>
            </w:pPr>
            <w:r>
              <w:t xml:space="preserve">Define 1 das seguintes visualizações de mapa: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 estrada exibe a visualização de estrada do mapa. Esse é o modo de exibição padrão.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 antena exibe imagens de satélite.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Define o nome da camada de dados.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Na exibição de mapa, você pode selecionar várias camadas de dados para exibir. Clique em</w:t>
            </w:r>
            <w:r>
              <w:t xml:space="preserve"> </w:t>
            </w:r>
            <w:r>
              <w:drawing>
                <wp:inline>
                  <wp:extent cx="308008" cy="279132"/>
                  <wp:effectExtent b="0" l="0" r="0" t="0"/>
                  <wp:docPr descr="Camadas de Dados" title="Camadas de Dados" id="25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1874928638578f0c710dd2ffb6f2d3a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08" cy="279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para expandir e reduzir o menu de camadas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</w:t>
            </w:r>
          </w:p>
        </w:tc>
        <w:tc>
          <w:tcPr/>
          <w:p>
            <w:pPr>
              <w:pStyle w:val="BodyText"/>
            </w:pPr>
            <w:r>
              <w:t xml:space="preserve">Define 1 dos seguintes tipos de local: Endereço ou Latitude/Longitude.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de endereço</w:t>
            </w:r>
          </w:p>
        </w:tc>
        <w:tc>
          <w:tcPr/>
          <w:p>
            <w:pPr>
              <w:pStyle w:val="BodyText"/>
            </w:pPr>
            <w:r>
              <w:t xml:space="preserve">Se o tipo de local for Endereço, selecione os valores de endereço na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Latitude</w:t>
            </w:r>
          </w:p>
        </w:tc>
        <w:tc>
          <w:tcPr/>
          <w:p>
            <w:pPr>
              <w:pStyle w:val="BodyText"/>
            </w:pPr>
            <w:r>
              <w:t xml:space="preserve">Se o tipo de local for Latitude/Longitude, selecione o valor de latitude. Tipos de campos numéricos estão disponíveis para seleção.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Longitude</w:t>
            </w:r>
          </w:p>
        </w:tc>
        <w:tc>
          <w:tcPr/>
          <w:p>
            <w:pPr>
              <w:pStyle w:val="BodyText"/>
            </w:pPr>
            <w:r>
              <w:t xml:space="preserve">Se o tipo de local for Latitude/Longitude, selecione o valor de longitude. Tipos de campos numéricos estão disponíveis para seleção.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 de PIN</w:t>
            </w:r>
          </w:p>
        </w:tc>
        <w:tc>
          <w:tcPr/>
          <w:p>
            <w:pPr>
              <w:pStyle w:val="BodyText"/>
            </w:pPr>
            <w:r>
              <w:t xml:space="preserve">Define os tipos de pin padrão ou personalizado.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</w:t>
            </w:r>
          </w:p>
        </w:tc>
        <w:tc>
          <w:tcPr/>
          <w:p>
            <w:pPr>
              <w:pStyle w:val="BodyText"/>
            </w:pPr>
            <w:r>
              <w:t xml:space="preserve">Define a cor dos pins no mapa.</w:t>
            </w:r>
          </w:p>
          <w:p>
            <w:pPr>
              <w:pStyle w:val="BodyText"/>
            </w:pPr>
            <w:r>
              <w:t xml:space="preserve">A opção Personalizado (por valor) permite selecionar cores diferentes para valores diferentes na lista de valores. No campo Lista de valores, selecione os valores a serem exibidos no mapa.</w:t>
            </w:r>
          </w:p>
        </w:tc>
      </w:tr>
    </w:tbl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testou o desempenho do mapa com até 10.000 registros. Para mais de 10.000 registros, não há garantia de desempenho ideal do sistema.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2025-03-06T16:48:56Z</dcterms:created>
  <dcterms:modified xsi:type="dcterms:W3CDTF">2025-03-06T16:48:56Z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