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5.png" ContentType="image/png"/>
  <Override PartName="/word/media/rId38.png" ContentType="image/png"/>
  <Override PartName="/word/media/rId34.png" ContentType="image/png"/>
  <Override PartName="/word/media/rId27.png" ContentType="image/png"/>
  <Override PartName="/word/media/rId31.png" ContentType="image/png"/>
  <Override PartName="/word/media/rId42.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mc-main-content"/>
    <w:bookmarkStart w:id="57" w:name="configurando-gráficos-clássico"/>
    <w:p>
      <w:pPr>
        <w:pStyle w:val="Heading1"/>
      </w:pPr>
      <w:bookmarkStart w:id="20" w:name="aanchor148"/>
      <w:bookmarkEnd w:id="20"/>
      <w:r>
        <w:t xml:space="preserve"> </w:t>
      </w:r>
      <w:r>
        <w:t xml:space="preserve">Configurando gráficos (clássico)</w:t>
      </w:r>
    </w:p>
    <w:p>
      <w:pPr>
        <w:pStyle w:val="FirstParagraph"/>
      </w:pPr>
      <w:r>
        <w:rPr>
          <w:b/>
          <w:bCs/>
        </w:rPr>
        <w:t xml:space="preserve">Importante:</w:t>
      </w:r>
      <w:r>
        <w:t xml:space="preserve"> </w:t>
      </w:r>
      <w:r>
        <w:t xml:space="preserve">Este tópico é para a experiência de Pesquisa Clássica. Para visualizar o conteúdo da experiência Pesquisa de última geração, consulte</w:t>
      </w:r>
      <w:r>
        <w:t xml:space="preserve"> </w:t>
      </w:r>
      <w:hyperlink r:id="rId21">
        <w:r>
          <w:rPr>
            <w:rStyle w:val="Hyperlink"/>
          </w:rPr>
          <w:t xml:space="preserve">Pesquisa</w:t>
        </w:r>
      </w:hyperlink>
      <w:r>
        <w:t xml:space="preserve">.</w:t>
      </w:r>
      <w:r>
        <w:br/>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Para apresentar gráficos em um formato claro e fácil de ler, defina as opções do gráfico. A lista de opções de gráfico disponíveis depende do tipo de gráfico selecionado.</w:t>
      </w:r>
    </w:p>
    <w:p>
      <w:pPr>
        <w:pStyle w:val="BodyText"/>
      </w:pPr>
      <w:r>
        <w:t xml:space="preserve">Nesta página</w:t>
      </w:r>
    </w:p>
    <w:p>
      <w:pPr>
        <w:pStyle w:val="Compact"/>
        <w:numPr>
          <w:ilvl w:val="0"/>
          <w:numId w:val="1001"/>
        </w:numPr>
      </w:pPr>
      <w:hyperlink w:anchor="X70b953c2d37c40f9f6423f837cfd06c3147ad53">
        <w:r>
          <w:rPr>
            <w:rStyle w:val="Hyperlink"/>
          </w:rPr>
          <w:t xml:space="preserve">Configurar os rótulos e títulos do gráfico</w:t>
        </w:r>
      </w:hyperlink>
    </w:p>
    <w:p>
      <w:pPr>
        <w:pStyle w:val="Compact"/>
        <w:numPr>
          <w:ilvl w:val="0"/>
          <w:numId w:val="1001"/>
        </w:numPr>
      </w:pPr>
      <w:hyperlink w:anchor="Configuraralegendadogr%C3%A1fico">
        <w:r>
          <w:rPr>
            <w:rStyle w:val="Hyperlink"/>
          </w:rPr>
          <w:t xml:space="preserve">Configurar a legenda do gráfico</w:t>
        </w:r>
      </w:hyperlink>
    </w:p>
    <w:p>
      <w:pPr>
        <w:pStyle w:val="Compact"/>
        <w:numPr>
          <w:ilvl w:val="0"/>
          <w:numId w:val="1001"/>
        </w:numPr>
      </w:pPr>
      <w:hyperlink w:anchor="Xb13076a77fb1cd6e074ee1118bec6498395e0a0">
        <w:r>
          <w:rPr>
            <w:rStyle w:val="Hyperlink"/>
          </w:rPr>
          <w:t xml:space="preserve">Configurar variações de exibição</w:t>
        </w:r>
      </w:hyperlink>
    </w:p>
    <w:p>
      <w:pPr>
        <w:pStyle w:val="Compact"/>
        <w:numPr>
          <w:ilvl w:val="0"/>
          <w:numId w:val="1001"/>
        </w:numPr>
      </w:pPr>
      <w:hyperlink w:anchor="Definiratranspar%C3%AAnciadogr%C3%A1fico">
        <w:r>
          <w:rPr>
            <w:rStyle w:val="Hyperlink"/>
          </w:rPr>
          <w:t xml:space="preserve">Definir a transparência do gráfico</w:t>
        </w:r>
      </w:hyperlink>
    </w:p>
    <w:p>
      <w:pPr>
        <w:pStyle w:val="Compact"/>
        <w:numPr>
          <w:ilvl w:val="0"/>
          <w:numId w:val="1001"/>
        </w:numPr>
      </w:pPr>
      <w:hyperlink w:anchor="Definircoresdogr%C3%A1fico">
        <w:r>
          <w:rPr>
            <w:rStyle w:val="Hyperlink"/>
          </w:rPr>
          <w:t xml:space="preserve">Definir cores do gráfico</w:t>
        </w:r>
      </w:hyperlink>
    </w:p>
    <w:p>
      <w:pPr>
        <w:pStyle w:val="Compact"/>
        <w:numPr>
          <w:ilvl w:val="0"/>
          <w:numId w:val="1001"/>
        </w:numPr>
      </w:pPr>
      <w:hyperlink w:anchor="Criarmarcadoresdelimite">
        <w:r>
          <w:rPr>
            <w:rStyle w:val="Hyperlink"/>
          </w:rPr>
          <w:t xml:space="preserve">Criar marcadores de limite</w:t>
        </w:r>
      </w:hyperlink>
    </w:p>
    <w:p>
      <w:pPr>
        <w:pStyle w:val="Compact"/>
        <w:numPr>
          <w:ilvl w:val="0"/>
          <w:numId w:val="1001"/>
        </w:numPr>
      </w:pPr>
      <w:hyperlink w:anchor="Xd209320822a210d4473db2d408175ae248ea5d1">
        <w:r>
          <w:rPr>
            <w:rStyle w:val="Hyperlink"/>
          </w:rPr>
          <w:t xml:space="preserve">Configurar propriedades de exibição de mapa de temperatura</w:t>
        </w:r>
      </w:hyperlink>
    </w:p>
    <w:p>
      <w:pPr>
        <w:pStyle w:val="Compact"/>
        <w:numPr>
          <w:ilvl w:val="0"/>
          <w:numId w:val="1001"/>
        </w:numPr>
      </w:pPr>
      <w:hyperlink w:anchor="X101b19f90d20542ec5c79dbe69f7ccee9d194c0">
        <w:r>
          <w:rPr>
            <w:rStyle w:val="Hyperlink"/>
          </w:rPr>
          <w:t xml:space="preserve">Configurar propriedades de exibição do mapa de riscos</w:t>
        </w:r>
      </w:hyperlink>
    </w:p>
    <w:bookmarkStart w:id="26" w:name="Configurarosrótulosetítulosdográfico"/>
    <w:p>
      <w:pPr>
        <w:pStyle w:val="Heading2"/>
      </w:pPr>
      <w:r>
        <w:t xml:space="preserve">Configurar os rótulos e títulos do gráfico</w:t>
      </w:r>
    </w:p>
    <w:p>
      <w:pPr>
        <w:pStyle w:val="FirstParagraph"/>
      </w:pPr>
      <w:r>
        <w:t xml:space="preserve">Dependendo do tipo de gráfico e do número de funções, você pode configurar rótulos e títulos diferentes. Quando uma pesquisa estatística contiver uma só função Agrupar por, a opção Eixo X exibirá os rótulos de dados no eixo X para uma barra vertical, uma linha, uma combinação e gráficos de área. A opção Eixo y exibe os rótulos de dados no eixo y de um gráfico de barras horizontais. Estão disponíveis títulos de eixo Y primário, secundário e terciário para gráficos de combinação com 2 ou 3 funções agregadas. Com gráficos heat map, só é possível configurar os rótulos do eixo.</w:t>
      </w:r>
    </w:p>
    <w:p>
      <w:pPr>
        <w:pStyle w:val="Compact"/>
        <w:numPr>
          <w:ilvl w:val="0"/>
          <w:numId w:val="1002"/>
        </w:numPr>
      </w:pPr>
      <w:r>
        <w:t xml:space="preserve">Na página de resultados da pesquisa do gráfico que você criou, clique em</w:t>
      </w:r>
      <w:r>
        <w:t xml:space="preserve"> </w:t>
      </w:r>
      <w:r>
        <w:drawing>
          <wp:inline>
            <wp:extent cx="221381" cy="202130"/>
            <wp:effectExtent b="0" l="0" r="0" t="0"/>
            <wp:docPr descr="Rótulos de valor" title="Rótulos de valor" id="24" name="Picture"/>
            <a:graphic>
              <a:graphicData uri="http://schemas.openxmlformats.org/drawingml/2006/picture">
                <pic:pic>
                  <pic:nvPicPr>
                    <pic:cNvPr descr="C:/Users/samue/WebScrapper/HelpArcher-to-pdf/images/07e3f6524b29351d5189133ed8ee7f1b.png" id="25" name="Picture"/>
                    <pic:cNvPicPr>
                      <a:picLocks noChangeArrowheads="1" noChangeAspect="1"/>
                    </pic:cNvPicPr>
                  </pic:nvPicPr>
                  <pic:blipFill>
                    <a:blip r:embed="rId23"/>
                    <a:stretch>
                      <a:fillRect/>
                    </a:stretch>
                  </pic:blipFill>
                  <pic:spPr bwMode="auto">
                    <a:xfrm>
                      <a:off x="0" y="0"/>
                      <a:ext cx="221381" cy="202130"/>
                    </a:xfrm>
                    <a:prstGeom prst="rect">
                      <a:avLst/>
                    </a:prstGeom>
                    <a:noFill/>
                    <a:ln w="9525">
                      <a:noFill/>
                      <a:headEnd/>
                      <a:tailEnd/>
                    </a:ln>
                  </pic:spPr>
                </pic:pic>
              </a:graphicData>
            </a:graphic>
          </wp:inline>
        </w:drawing>
      </w:r>
      <w:r>
        <w:t xml:space="preserve">.</w:t>
      </w:r>
    </w:p>
    <w:p>
      <w:pPr>
        <w:numPr>
          <w:ilvl w:val="0"/>
          <w:numId w:val="1002"/>
        </w:numPr>
      </w:pPr>
      <w:r>
        <w:t xml:space="preserve">Na lista Rótulos de valores, selecione como os rótulos numéricos devem ser exibidos em relação aos pontos dos dados de série.</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Automático</w:t>
            </w:r>
          </w:p>
        </w:tc>
        <w:tc>
          <w:tcPr/>
          <w:p>
            <w:pPr>
              <w:pStyle w:val="BodyText"/>
            </w:pPr>
            <w:r>
              <w:t xml:space="preserve">O sistema posiciona automaticamente os rótulos de valores para minimizar a possível sobreposição e colisão de rótulos.</w:t>
            </w:r>
          </w:p>
        </w:tc>
      </w:tr>
      <w:tr>
        <w:tc>
          <w:tcPr/>
          <w:p>
            <w:pPr>
              <w:pStyle w:val="BodyText"/>
            </w:pPr>
            <w:r>
              <w:t xml:space="preserve">Nenhum</w:t>
            </w:r>
          </w:p>
        </w:tc>
        <w:tc>
          <w:tcPr/>
          <w:p>
            <w:pPr>
              <w:pStyle w:val="BodyText"/>
            </w:pPr>
            <w:r>
              <w:t xml:space="preserve">Os rótulos são ocultos na visualização.</w:t>
            </w:r>
          </w:p>
        </w:tc>
      </w:tr>
      <w:tr>
        <w:tc>
          <w:tcPr/>
          <w:p>
            <w:pPr>
              <w:pStyle w:val="BodyText"/>
            </w:pPr>
            <w:r>
              <w:t xml:space="preserve">Séries internas</w:t>
            </w:r>
          </w:p>
        </w:tc>
        <w:tc>
          <w:tcPr/>
          <w:p>
            <w:pPr>
              <w:pStyle w:val="BodyText"/>
            </w:pPr>
            <w:r>
              <w:t xml:space="preserve">Os rótulos são exibidos dentro de cada ponto de dados.</w:t>
            </w:r>
          </w:p>
        </w:tc>
      </w:tr>
      <w:tr>
        <w:tc>
          <w:tcPr/>
          <w:p>
            <w:pPr>
              <w:pStyle w:val="BodyText"/>
            </w:pPr>
            <w:r>
              <w:t xml:space="preserve">Série externa</w:t>
            </w:r>
          </w:p>
        </w:tc>
        <w:tc>
          <w:tcPr/>
          <w:p>
            <w:pPr>
              <w:pStyle w:val="BodyText"/>
            </w:pPr>
            <w:r>
              <w:t xml:space="preserve">Os rótulos aparecem como chamadas para cada ponto de dados.</w:t>
            </w:r>
          </w:p>
        </w:tc>
      </w:tr>
    </w:tbl>
    <w:p>
      <w:pPr>
        <w:numPr>
          <w:ilvl w:val="0"/>
          <w:numId w:val="1000"/>
        </w:numPr>
      </w:pPr>
      <w:r>
        <w:t xml:space="preserve">Os valores que não se aplicam ao tipo de gráfico selecionado não são listados no campo Rótulos de valores. Por exemplo, as opções disponíveis para gráficos de barras incluem Automático e Nenhum.</w:t>
      </w:r>
    </w:p>
    <w:p>
      <w:pPr>
        <w:pStyle w:val="Compact"/>
        <w:numPr>
          <w:ilvl w:val="0"/>
          <w:numId w:val="1002"/>
        </w:numPr>
      </w:pPr>
      <w:r>
        <w:t xml:space="preserve">Na lista Cor do rótulo, selecione a cor de exibição para os rótulos de valor.</w:t>
      </w:r>
    </w:p>
    <w:p>
      <w:pPr>
        <w:numPr>
          <w:ilvl w:val="0"/>
          <w:numId w:val="1002"/>
        </w:numPr>
      </w:pPr>
      <w:r>
        <w:t xml:space="preserve">Para exibir rótulos de série no gráfico que representa o valor, selecione Rótulos inteligentes.</w:t>
      </w:r>
    </w:p>
    <w:p>
      <w:pPr>
        <w:numPr>
          <w:ilvl w:val="0"/>
          <w:numId w:val="1000"/>
        </w:numPr>
      </w:pPr>
      <w:r>
        <w:rPr>
          <w:b/>
          <w:bCs/>
        </w:rPr>
        <w:t xml:space="preserve">Observação:</w:t>
      </w:r>
      <w:r>
        <w:t xml:space="preserve"> </w:t>
      </w:r>
      <w:r>
        <w:t xml:space="preserve">A caixa de seleção Rótulos inteligentes só funciona se você tiver definido a opção Rótulos de valor como Nenhum.</w:t>
      </w:r>
    </w:p>
    <w:p>
      <w:pPr>
        <w:pStyle w:val="Compact"/>
        <w:numPr>
          <w:ilvl w:val="0"/>
          <w:numId w:val="1002"/>
        </w:numPr>
      </w:pPr>
      <w:r>
        <w:t xml:space="preserve">Para exibir rótulos de valores do eixo x ou eixo y no gráfico, selecione Eixo x do rótulo ou Eixo y do rótulo.</w:t>
      </w:r>
    </w:p>
    <w:p>
      <w:pPr>
        <w:pStyle w:val="Compact"/>
        <w:numPr>
          <w:ilvl w:val="0"/>
          <w:numId w:val="1002"/>
        </w:numPr>
      </w:pPr>
      <w:r>
        <w:t xml:space="preserve">Para exibir os títulos dos eixos X e Y para gráficos de combinação, na seção Títulos, digite os títulos dos eixos disponíveis.</w:t>
      </w:r>
    </w:p>
    <w:p>
      <w:pPr>
        <w:pStyle w:val="Compact"/>
        <w:numPr>
          <w:ilvl w:val="0"/>
          <w:numId w:val="1002"/>
        </w:numPr>
      </w:pPr>
      <w:r>
        <w:t xml:space="preserve">Clique em OK.</w:t>
      </w:r>
    </w:p>
    <w:bookmarkEnd w:id="26"/>
    <w:bookmarkStart w:id="30" w:name="Configuraralegendadográfico"/>
    <w:p>
      <w:pPr>
        <w:pStyle w:val="Heading2"/>
      </w:pPr>
      <w:r>
        <w:t xml:space="preserve">Configurar a legenda do gráfico</w:t>
      </w:r>
    </w:p>
    <w:p>
      <w:pPr>
        <w:pStyle w:val="FirstParagraph"/>
      </w:pPr>
      <w:r>
        <w:rPr>
          <w:b/>
          <w:bCs/>
        </w:rPr>
        <w:t xml:space="preserve">Observação:</w:t>
      </w:r>
      <w:r>
        <w:t xml:space="preserve"> </w:t>
      </w:r>
      <w:r>
        <w:t xml:space="preserve">Com gráficos heat map, só é possível configurar os rótulos do eixo.</w:t>
      </w:r>
    </w:p>
    <w:p>
      <w:pPr>
        <w:pStyle w:val="Compact"/>
        <w:numPr>
          <w:ilvl w:val="0"/>
          <w:numId w:val="1003"/>
        </w:numPr>
      </w:pPr>
      <w:r>
        <w:t xml:space="preserve">Na página de resultados da pesquisa do gráfico que você criou, clique em</w:t>
      </w:r>
      <w:r>
        <w:t xml:space="preserve"> </w:t>
      </w:r>
      <w:r>
        <w:drawing>
          <wp:inline>
            <wp:extent cx="173254" cy="202130"/>
            <wp:effectExtent b="0" l="0" r="0" t="0"/>
            <wp:docPr descr="Legenda do gráfico" title="Legenda do gráfico" id="28" name="Picture"/>
            <a:graphic>
              <a:graphicData uri="http://schemas.openxmlformats.org/drawingml/2006/picture">
                <pic:pic>
                  <pic:nvPicPr>
                    <pic:cNvPr descr="C:/Users/samue/WebScrapper/HelpArcher-to-pdf/images/920bdac6c8289f0196fe70c2e15f1b57.png" id="29" name="Picture"/>
                    <pic:cNvPicPr>
                      <a:picLocks noChangeArrowheads="1" noChangeAspect="1"/>
                    </pic:cNvPicPr>
                  </pic:nvPicPr>
                  <pic:blipFill>
                    <a:blip r:embed="rId27"/>
                    <a:stretch>
                      <a:fillRect/>
                    </a:stretch>
                  </pic:blipFill>
                  <pic:spPr bwMode="auto">
                    <a:xfrm>
                      <a:off x="0" y="0"/>
                      <a:ext cx="173254" cy="202130"/>
                    </a:xfrm>
                    <a:prstGeom prst="rect">
                      <a:avLst/>
                    </a:prstGeom>
                    <a:noFill/>
                    <a:ln w="9525">
                      <a:noFill/>
                      <a:headEnd/>
                      <a:tailEnd/>
                    </a:ln>
                  </pic:spPr>
                </pic:pic>
              </a:graphicData>
            </a:graphic>
          </wp:inline>
        </w:drawing>
      </w:r>
      <w:r>
        <w:t xml:space="preserve">.</w:t>
      </w:r>
    </w:p>
    <w:p>
      <w:pPr>
        <w:numPr>
          <w:ilvl w:val="0"/>
          <w:numId w:val="1003"/>
        </w:numPr>
      </w:pPr>
      <w:r>
        <w:t xml:space="preserve">No campo Posição, selecione o posicionamento da legenda em relação à área de representação do gráfico.</w:t>
      </w:r>
    </w:p>
    <w:p>
      <w:pPr>
        <w:numPr>
          <w:ilvl w:val="0"/>
          <w:numId w:val="1000"/>
        </w:numPr>
      </w:pPr>
      <w:r>
        <w:rPr>
          <w:b/>
          <w:bCs/>
        </w:rPr>
        <w:t xml:space="preserve">Observação:</w:t>
      </w:r>
      <w:r>
        <w:t xml:space="preserve"> </w:t>
      </w:r>
      <w:r>
        <w:t xml:space="preserve">a opção Sem legenda remove a legenda do gráfico.</w:t>
      </w:r>
    </w:p>
    <w:p>
      <w:pPr>
        <w:pStyle w:val="Compact"/>
        <w:numPr>
          <w:ilvl w:val="0"/>
          <w:numId w:val="1003"/>
        </w:numPr>
      </w:pPr>
      <w:r>
        <w:t xml:space="preserve">No campo Comportamento, selecione 1 dos tipos de filtro a seguir.</w:t>
      </w:r>
    </w:p>
    <w:p>
      <w:pPr>
        <w:pStyle w:val="Compact"/>
        <w:numPr>
          <w:ilvl w:val="1"/>
          <w:numId w:val="1004"/>
        </w:numPr>
      </w:pPr>
      <w:r>
        <w:t xml:space="preserve">Filtro. Filtra o valor selecionado.</w:t>
      </w:r>
    </w:p>
    <w:p>
      <w:pPr>
        <w:pStyle w:val="Compact"/>
        <w:numPr>
          <w:ilvl w:val="1"/>
          <w:numId w:val="1004"/>
        </w:numPr>
      </w:pPr>
      <w:r>
        <w:t xml:space="preserve">Análise. Analisa os dados representados pelo valor selecionado.</w:t>
      </w:r>
    </w:p>
    <w:p>
      <w:pPr>
        <w:pStyle w:val="Compact"/>
        <w:numPr>
          <w:ilvl w:val="0"/>
          <w:numId w:val="1003"/>
        </w:numPr>
      </w:pPr>
      <w:r>
        <w:t xml:space="preserve">Para incluir uma borda em torno da legenda, selecione Borda.</w:t>
      </w:r>
    </w:p>
    <w:p>
      <w:pPr>
        <w:pStyle w:val="Compact"/>
        <w:numPr>
          <w:ilvl w:val="0"/>
          <w:numId w:val="1003"/>
        </w:numPr>
      </w:pPr>
      <w:r>
        <w:t xml:space="preserve">Clique em OK.</w:t>
      </w:r>
    </w:p>
    <w:bookmarkEnd w:id="30"/>
    <w:bookmarkStart w:id="37" w:name="Configurarvariaçõesdeexibição"/>
    <w:p>
      <w:pPr>
        <w:pStyle w:val="Heading2"/>
      </w:pPr>
      <w:r>
        <w:t xml:space="preserve">Configurar variações de exibição</w:t>
      </w:r>
    </w:p>
    <w:p>
      <w:pPr>
        <w:pStyle w:val="FirstParagraph"/>
      </w:pPr>
      <w:r>
        <w:t xml:space="preserve">A lista Opções de gráfico identifica as variações de exibição disponíveis para o tipo de gráfico selecionado. O objetivo dessas variações de exibição é aprimorar a aparência e o comportamento do gráfico, além de dar maior clareza aos dados apresentados. Sempre que você altera o tipo de gráfico, a lista Opções do gráfico é atualizada dinamicamente para incluir as opções corretas do tipo de gráfico selecionado.</w:t>
      </w:r>
    </w:p>
    <w:p>
      <w:pPr>
        <w:pStyle w:val="Compact"/>
        <w:numPr>
          <w:ilvl w:val="0"/>
          <w:numId w:val="1005"/>
        </w:numPr>
      </w:pPr>
      <w:r>
        <w:t xml:space="preserve">Na página de resultados da pesquisa do gráfico que você criou, clique em</w:t>
      </w:r>
      <w:r>
        <w:t xml:space="preserve"> </w:t>
      </w:r>
      <w:r>
        <w:drawing>
          <wp:inline>
            <wp:extent cx="281353" cy="166254"/>
            <wp:effectExtent b="0" l="0" r="0" t="0"/>
            <wp:docPr descr="Opções do gráfico" title="Opções do gráfico" id="32" name="Picture"/>
            <a:graphic>
              <a:graphicData uri="http://schemas.openxmlformats.org/drawingml/2006/picture">
                <pic:pic>
                  <pic:nvPicPr>
                    <pic:cNvPr descr="C:/Users/samue/WebScrapper/HelpArcher-to-pdf/images/a338bb7d314391e66ef228e898b7b5d6.png" id="33" name="Picture"/>
                    <pic:cNvPicPr>
                      <a:picLocks noChangeArrowheads="1" noChangeAspect="1"/>
                    </pic:cNvPicPr>
                  </pic:nvPicPr>
                  <pic:blipFill>
                    <a:blip r:embed="rId31"/>
                    <a:stretch>
                      <a:fillRect/>
                    </a:stretch>
                  </pic:blipFill>
                  <pic:spPr bwMode="auto">
                    <a:xfrm>
                      <a:off x="0" y="0"/>
                      <a:ext cx="281353" cy="166254"/>
                    </a:xfrm>
                    <a:prstGeom prst="rect">
                      <a:avLst/>
                    </a:prstGeom>
                    <a:noFill/>
                    <a:ln w="9525">
                      <a:noFill/>
                      <a:headEnd/>
                      <a:tailEnd/>
                    </a:ln>
                  </pic:spPr>
                </pic:pic>
              </a:graphicData>
            </a:graphic>
          </wp:inline>
        </w:drawing>
      </w:r>
      <w:r>
        <w:t xml:space="preserve">.</w:t>
      </w:r>
    </w:p>
    <w:p>
      <w:pPr>
        <w:pStyle w:val="Compact"/>
        <w:numPr>
          <w:ilvl w:val="0"/>
          <w:numId w:val="1005"/>
        </w:numPr>
      </w:pPr>
      <w:r>
        <w:t xml:space="preserve">Selecione a variação de exibição preferida.</w:t>
      </w:r>
    </w:p>
    <w:p>
      <w:pPr>
        <w:pStyle w:val="Compact"/>
      </w:pPr>
      <w:r>
        <w:t xml:space="preserve">A tabela a seguir descreve a variação de exibição disponível com base no tipo de gráfico selecionado.</w:t>
      </w:r>
    </w:p>
    <w:tbl>
      <w:tblPr>
        <w:tblStyle w:val="Table"/>
        <w:tblW w:type="auto" w:w="0"/>
        <w:jc w:val="left"/>
        <w:tblInd w:w="720" w:type="dxa"/>
        <w:tblLook w:firstRow="1" w:lastRow="0" w:firstColumn="0" w:lastColumn="0" w:noHBand="0" w:noVBand="0" w:val="0020"/>
        <w:tblCaption w:val="A tabela a seguir descreve a variação de exibição disponível com base no tipo de gráfico selecionado."/>
      </w:tblPr>
      <w:tblGrid>
        <w:gridCol w:w="2640"/>
        <w:gridCol w:w="2640"/>
        <w:gridCol w:w="2640"/>
      </w:tblGrid>
      <w:tr>
        <w:trPr>
          <w:tblHeader w:val="on"/>
        </w:trPr>
        <w:tc>
          <w:tcPr/>
          <w:p>
            <w:pPr>
              <w:pStyle w:val="BodyText"/>
            </w:pPr>
            <w:r>
              <w:t xml:space="preserve">Tipo de gráfico</w:t>
            </w:r>
          </w:p>
        </w:tc>
        <w:tc>
          <w:tcPr/>
          <w:p>
            <w:pPr>
              <w:pStyle w:val="BodyText"/>
            </w:pPr>
            <w:r>
              <w:t xml:space="preserve">Variação de exibição</w:t>
            </w:r>
          </w:p>
        </w:tc>
        <w:tc>
          <w:tcPr/>
          <w:p>
            <w:pPr>
              <w:pStyle w:val="BodyText"/>
            </w:pPr>
            <w:r>
              <w:t xml:space="preserve">Descrição</w:t>
            </w:r>
          </w:p>
        </w:tc>
      </w:tr>
      <w:tr>
        <w:tc>
          <w:tcPr/>
          <w:p>
            <w:pPr>
              <w:pStyle w:val="BodyText"/>
            </w:pPr>
            <w:r>
              <w:t xml:space="preserve">Barra vertical</w:t>
            </w:r>
          </w:p>
        </w:tc>
        <w:tc>
          <w:tcPr/>
          <w:p>
            <w:pPr>
              <w:pStyle w:val="BodyText"/>
            </w:pPr>
            <w:r>
              <w:t xml:space="preserve">Padrão</w:t>
            </w:r>
          </w:p>
        </w:tc>
        <w:tc>
          <w:tcPr/>
          <w:p>
            <w:pPr>
              <w:pStyle w:val="BodyText"/>
            </w:pPr>
            <w:r>
              <w:t xml:space="preserve">Cada ponto de dados é representado na barra, o que constitui a série.</w:t>
            </w:r>
          </w:p>
        </w:tc>
      </w:tr>
      <w:tr>
        <w:tc>
          <w:tcPr/>
          <w:p>
            <w:pPr>
              <w:pStyle w:val="BodyText"/>
            </w:pPr>
            <w:r>
              <w:t xml:space="preserve">Barra vertical</w:t>
            </w:r>
          </w:p>
        </w:tc>
        <w:tc>
          <w:tcPr/>
          <w:p>
            <w:pPr>
              <w:pStyle w:val="BodyText"/>
            </w:pPr>
            <w:r>
              <w:t xml:space="preserve">Pareto</w:t>
            </w:r>
          </w:p>
        </w:tc>
        <w:tc>
          <w:tcPr/>
          <w:p>
            <w:pPr>
              <w:pStyle w:val="BodyText"/>
            </w:pPr>
            <w:r>
              <w:t xml:space="preserve">Um gráfico de combinação tem uma série única duplicada com 1 sendo uma barra vertical e o outro sendo um gráfico de linhas. Nessa variação de exibição, a linha indica o total cumulativo como porcentagem em cada ponto de dados da barra. A linha forma um arco crescente conforme encontra mais pontos de dados cuja porcentagem do total cumulativo continua a ser adicionada ao valor representado em cada ponto do gráfico de linhas.</w:t>
            </w:r>
          </w:p>
        </w:tc>
      </w:tr>
      <w:tr>
        <w:tc>
          <w:tcPr/>
          <w:p>
            <w:pPr>
              <w:pStyle w:val="BodyText"/>
            </w:pPr>
            <w:r>
              <w:t xml:space="preserve">Barra vertical</w:t>
            </w:r>
          </w:p>
          <w:p>
            <w:pPr>
              <w:pStyle w:val="BodyText"/>
            </w:pPr>
            <w:r>
              <w:t xml:space="preserve">Barra horizontal</w:t>
            </w:r>
          </w:p>
        </w:tc>
        <w:tc>
          <w:tcPr/>
          <w:p>
            <w:pPr>
              <w:pStyle w:val="BodyText"/>
            </w:pPr>
            <w:r>
              <w:t xml:space="preserve">Aprofundamento</w:t>
            </w:r>
          </w:p>
        </w:tc>
        <w:tc>
          <w:tcPr/>
          <w:p>
            <w:pPr>
              <w:pStyle w:val="BodyText"/>
            </w:pPr>
            <w:r>
              <w:t xml:space="preserve">O valor de nível mais alto é exibido no gráfico. Você pode clicar no valor para aprofundar-se nos níveis do gráfico e analisar os dados em todos os níveis disponíveis.</w:t>
            </w:r>
          </w:p>
        </w:tc>
      </w:tr>
      <w:tr>
        <w:tc>
          <w:tcPr/>
          <w:p>
            <w:pPr>
              <w:pStyle w:val="BodyText"/>
            </w:pPr>
            <w:r>
              <w:t xml:space="preserve">Barra vertical</w:t>
            </w:r>
          </w:p>
          <w:p>
            <w:pPr>
              <w:pStyle w:val="BodyText"/>
            </w:pPr>
            <w:r>
              <w:t xml:space="preserve">Barra horizontal</w:t>
            </w:r>
          </w:p>
        </w:tc>
        <w:tc>
          <w:tcPr/>
          <w:p>
            <w:pPr>
              <w:pStyle w:val="BodyText"/>
            </w:pPr>
            <w:r>
              <w:t xml:space="preserve">Logarithmic</w:t>
            </w:r>
          </w:p>
        </w:tc>
        <w:tc>
          <w:tcPr/>
          <w:p>
            <w:pPr>
              <w:pStyle w:val="BodyText"/>
            </w:pPr>
            <w:r>
              <w:t xml:space="preserve">O gráfico exibe uma escala plotada no eixo y.</w:t>
            </w:r>
          </w:p>
        </w:tc>
      </w:tr>
      <w:tr>
        <w:tc>
          <w:tcPr/>
          <w:p>
            <w:pPr>
              <w:pStyle w:val="BodyText"/>
            </w:pPr>
            <w:r>
              <w:t xml:space="preserve">Barra vertical</w:t>
            </w:r>
            <w:r>
              <w:br/>
            </w:r>
            <w:r>
              <w:t xml:space="preserve">Barra horizontal</w:t>
            </w:r>
          </w:p>
        </w:tc>
        <w:tc>
          <w:tcPr/>
          <w:p>
            <w:pPr>
              <w:pStyle w:val="BodyText"/>
            </w:pPr>
            <w:r>
              <w:t xml:space="preserve">Totalmente empilhado</w:t>
            </w:r>
          </w:p>
        </w:tc>
        <w:tc>
          <w:tcPr/>
          <w:p>
            <w:pPr>
              <w:pStyle w:val="BodyText"/>
            </w:pPr>
            <w:r>
              <w:t xml:space="preserve">Os pontos de dados são empilhados em uma barra única na vertical ou horizontal, dependendo do tipo de gráfico selecionado. A barra representa um valor de 100%, e cada ponto de dados nela representa uma parte da porcentagem total.</w:t>
            </w:r>
          </w:p>
        </w:tc>
      </w:tr>
      <w:tr>
        <w:tc>
          <w:tcPr/>
          <w:p>
            <w:pPr>
              <w:pStyle w:val="BodyText"/>
            </w:pPr>
            <w:r>
              <w:t xml:space="preserve">Barra vertical</w:t>
            </w:r>
            <w:r>
              <w:br/>
            </w:r>
            <w:r>
              <w:t xml:space="preserve">Barra horizontal</w:t>
            </w:r>
          </w:p>
        </w:tc>
        <w:tc>
          <w:tcPr/>
          <w:p>
            <w:pPr>
              <w:pStyle w:val="BodyText"/>
            </w:pPr>
            <w:r>
              <w:t xml:space="preserve">Empilhado</w:t>
            </w:r>
          </w:p>
        </w:tc>
        <w:tc>
          <w:tcPr/>
          <w:p>
            <w:pPr>
              <w:pStyle w:val="BodyText"/>
            </w:pPr>
            <w:r>
              <w:t xml:space="preserve">Os pontos de dados são empilhados em uma barra única na vertical ou horizontal, dependendo do tipo de gráfico selecionado. A barra é dividida com base no número de registros em cada grupo de dados.</w:t>
            </w:r>
          </w:p>
        </w:tc>
      </w:tr>
      <w:tr>
        <w:tc>
          <w:tcPr/>
          <w:p>
            <w:pPr>
              <w:pStyle w:val="BodyText"/>
            </w:pPr>
            <w:r>
              <w:t xml:space="preserve">Barra horizontal</w:t>
            </w:r>
          </w:p>
        </w:tc>
        <w:tc>
          <w:tcPr/>
          <w:p>
            <w:pPr>
              <w:pStyle w:val="BodyText"/>
            </w:pPr>
            <w:r>
              <w:t xml:space="preserve">Barra de progresso</w:t>
            </w:r>
          </w:p>
        </w:tc>
        <w:tc>
          <w:tcPr/>
          <w:p>
            <w:pPr>
              <w:pStyle w:val="BodyText"/>
            </w:pPr>
            <w:r>
              <w:t xml:space="preserve">Mostra a porcentagem de número total de registros que correspondem aos critérios da função Agrupar por. O eixo Y representa a função Agrupar por, o eixo X representa o percentual de 0 a 100 e a porção sombreada de cada barra representa a porcentagem real.</w:t>
            </w:r>
          </w:p>
        </w:tc>
      </w:tr>
      <w:tr>
        <w:tc>
          <w:tcPr/>
          <w:p>
            <w:pPr>
              <w:pStyle w:val="BodyText"/>
            </w:pPr>
            <w:r>
              <w:t xml:space="preserve">Horizontal</w:t>
            </w:r>
          </w:p>
          <w:p>
            <w:pPr>
              <w:pStyle w:val="BodyText"/>
            </w:pPr>
            <w:r>
              <w:t xml:space="preserve">Barra</w:t>
            </w:r>
          </w:p>
        </w:tc>
        <w:tc>
          <w:tcPr/>
          <w:p>
            <w:pPr>
              <w:pStyle w:val="BodyText"/>
            </w:pPr>
            <w:r>
              <w:t xml:space="preserve">Padrão</w:t>
            </w:r>
          </w:p>
        </w:tc>
        <w:tc>
          <w:tcPr/>
          <w:p>
            <w:pPr>
              <w:pStyle w:val="BodyText"/>
            </w:pPr>
            <w:r>
              <w:t xml:space="preserve">Cada ponto de dados é representado como uma barra horizontal individual.</w:t>
            </w:r>
          </w:p>
        </w:tc>
      </w:tr>
      <w:tr>
        <w:tc>
          <w:tcPr/>
          <w:p>
            <w:pPr>
              <w:pStyle w:val="BodyText"/>
            </w:pPr>
            <w:r>
              <w:t xml:space="preserve">Pizza</w:t>
            </w:r>
            <w:r>
              <w:br/>
            </w:r>
            <w:r>
              <w:t xml:space="preserve">Rosca</w:t>
            </w:r>
          </w:p>
        </w:tc>
        <w:tc>
          <w:tcPr/>
          <w:p>
            <w:pPr>
              <w:pStyle w:val="BodyText"/>
            </w:pPr>
            <w:r>
              <w:t xml:space="preserve">Padrão</w:t>
            </w:r>
          </w:p>
        </w:tc>
        <w:tc>
          <w:tcPr/>
          <w:p>
            <w:pPr>
              <w:pStyle w:val="BodyText"/>
            </w:pPr>
            <w:r>
              <w:t xml:space="preserve">Todas as fatias do gráfico estão conectadas. Cada fatia processa os pontos de dados como uma porcentagem comparada com os outros valores da pizza.</w:t>
            </w:r>
          </w:p>
        </w:tc>
      </w:tr>
      <w:tr>
        <w:tc>
          <w:tcPr/>
          <w:p>
            <w:pPr>
              <w:pStyle w:val="BodyText"/>
            </w:pPr>
            <w:r>
              <w:t xml:space="preserve">Pizza</w:t>
            </w:r>
            <w:r>
              <w:br/>
            </w:r>
            <w:r>
              <w:t xml:space="preserve">Rosca</w:t>
            </w:r>
          </w:p>
        </w:tc>
        <w:tc>
          <w:tcPr/>
          <w:p>
            <w:pPr>
              <w:pStyle w:val="BodyText"/>
            </w:pPr>
            <w:r>
              <w:t xml:space="preserve">Detalhar o máximo</w:t>
            </w:r>
          </w:p>
        </w:tc>
        <w:tc>
          <w:tcPr/>
          <w:p>
            <w:pPr>
              <w:pStyle w:val="BodyText"/>
            </w:pPr>
            <w:r>
              <w:t xml:space="preserve">A maior fatia do gráfico está separada do restante das fatias. Cada fatia tem seu ponto de dados processado como uma porcentagem comparada aos outros pontos de dados. Se houver várias fatias maiores, todas as fatias da pizza serão explodidas.</w:t>
            </w:r>
          </w:p>
        </w:tc>
      </w:tr>
      <w:tr>
        <w:tc>
          <w:tcPr/>
          <w:p>
            <w:pPr>
              <w:pStyle w:val="BodyText"/>
            </w:pPr>
            <w:r>
              <w:t xml:space="preserve">Pizza</w:t>
            </w:r>
            <w:r>
              <w:br/>
            </w:r>
            <w:r>
              <w:t xml:space="preserve">Rosca</w:t>
            </w:r>
          </w:p>
        </w:tc>
        <w:tc>
          <w:tcPr/>
          <w:p>
            <w:pPr>
              <w:pStyle w:val="BodyText"/>
            </w:pPr>
            <w:r>
              <w:t xml:space="preserve">Detalhar o mínimo</w:t>
            </w:r>
          </w:p>
        </w:tc>
        <w:tc>
          <w:tcPr/>
          <w:p>
            <w:pPr>
              <w:pStyle w:val="BodyText"/>
            </w:pPr>
            <w:r>
              <w:t xml:space="preserve">A menor fatia do gráfico está separada do restante das outras fatias. Cada fatia tem seu ponto de dados processado como uma porcentagem comparada aos outros pontos de dados. Se houver várias fatias menores, todas as fatias da pizza serão explodidas.</w:t>
            </w:r>
          </w:p>
        </w:tc>
      </w:tr>
      <w:tr>
        <w:tc>
          <w:tcPr/>
          <w:p>
            <w:pPr>
              <w:pStyle w:val="BodyText"/>
            </w:pPr>
            <w:r>
              <w:t xml:space="preserve">Pizza</w:t>
            </w:r>
          </w:p>
          <w:p>
            <w:pPr>
              <w:pStyle w:val="BodyText"/>
            </w:pPr>
            <w:r>
              <w:t xml:space="preserve">Rosca</w:t>
            </w:r>
          </w:p>
        </w:tc>
        <w:tc>
          <w:tcPr/>
          <w:p>
            <w:pPr>
              <w:pStyle w:val="BodyText"/>
            </w:pPr>
            <w:r>
              <w:t xml:space="preserve">Aprofundamento</w:t>
            </w:r>
          </w:p>
        </w:tc>
        <w:tc>
          <w:tcPr/>
          <w:p>
            <w:pPr>
              <w:pStyle w:val="BodyText"/>
            </w:pPr>
            <w:r>
              <w:t xml:space="preserve">O valor de nível mais alto é exibido no gráfico. Você pode clicar no valor para aprofundar-se nos níveis do gráfico e analisar os dados em todos os níveis disponíveis.</w:t>
            </w:r>
          </w:p>
        </w:tc>
      </w:tr>
      <w:tr>
        <w:tc>
          <w:tcPr/>
          <w:p>
            <w:pPr>
              <w:pStyle w:val="BodyText"/>
            </w:pPr>
            <w:r>
              <w:t xml:space="preserve">Medidor</w:t>
            </w:r>
          </w:p>
        </w:tc>
        <w:tc>
          <w:tcPr/>
          <w:p>
            <w:pPr>
              <w:pStyle w:val="BodyText"/>
            </w:pPr>
            <w:r>
              <w:t xml:space="preserve">Velocímetro</w:t>
            </w:r>
          </w:p>
        </w:tc>
        <w:tc>
          <w:tcPr/>
          <w:p>
            <w:pPr>
              <w:pStyle w:val="BodyText"/>
            </w:pPr>
            <w:r>
              <w:t xml:space="preserve">Os valores de escala são distribuídos em sentido horário no medidor. Uma agulha é originada no centro do medidor e funciona como ponto de dados.</w:t>
            </w:r>
          </w:p>
        </w:tc>
      </w:tr>
      <w:tr>
        <w:tc>
          <w:tcPr/>
          <w:p>
            <w:pPr>
              <w:pStyle w:val="BodyText"/>
            </w:pPr>
            <w:r>
              <w:t xml:space="preserve">Medidor</w:t>
            </w:r>
          </w:p>
        </w:tc>
        <w:tc>
          <w:tcPr/>
          <w:p>
            <w:pPr>
              <w:pStyle w:val="BodyText"/>
            </w:pPr>
            <w:r>
              <w:t xml:space="preserve">Sólida</w:t>
            </w:r>
          </w:p>
        </w:tc>
        <w:tc>
          <w:tcPr/>
          <w:p>
            <w:pPr>
              <w:pStyle w:val="BodyText"/>
            </w:pPr>
            <w:r>
              <w:t xml:space="preserve">Um ponto de dados plotado em uma exibição de arco sólido.</w:t>
            </w:r>
          </w:p>
        </w:tc>
      </w:tr>
      <w:tr>
        <w:tc>
          <w:tcPr/>
          <w:p>
            <w:pPr>
              <w:pStyle w:val="BodyText"/>
            </w:pPr>
            <w:r>
              <w:t xml:space="preserve">Linha</w:t>
            </w:r>
          </w:p>
        </w:tc>
        <w:tc>
          <w:tcPr/>
          <w:p>
            <w:pPr>
              <w:pStyle w:val="BodyText"/>
            </w:pPr>
            <w:r>
              <w:t xml:space="preserve">Intervalo de datas</w:t>
            </w:r>
          </w:p>
        </w:tc>
        <w:tc>
          <w:tcPr/>
          <w:p>
            <w:pPr>
              <w:pStyle w:val="BodyText"/>
            </w:pPr>
            <w:r>
              <w:t xml:space="preserve">Em pesquisas que usam o campo Data como campo principal a ser avaliado, é possível filtrar os resultados por intervalo de datas. Por padrão, você pode filtrar por 7 dias, 2 semanas, 1 mês, 1 ano e Todos.</w:t>
            </w:r>
          </w:p>
          <w:p>
            <w:pPr>
              <w:pStyle w:val="BodyText"/>
            </w:pPr>
            <w:r>
              <w:rPr>
                <w:b/>
                <w:bCs/>
              </w:rPr>
              <w:t xml:space="preserve">Observação:</w:t>
            </w:r>
            <w:r>
              <w:t xml:space="preserve"> </w:t>
            </w:r>
            <w:r>
              <w:t xml:space="preserve">Não é possível filtrar por intervalos de datas duplicados. Por exemplo, filtrar por 24 meses e também por 2 anos faz com que sejam exibidos erros no gráfico.</w:t>
            </w:r>
          </w:p>
          <w:p>
            <w:pPr>
              <w:pStyle w:val="BodyText"/>
            </w:pPr>
            <w:r>
              <w:t xml:space="preserve">Para filtrar usando um intervalo de datas específico, clique em</w:t>
            </w:r>
            <w:r>
              <w:t xml:space="preserve"> </w:t>
            </w:r>
            <w:r>
              <w:drawing>
                <wp:inline>
                  <wp:extent cx="184825" cy="175097"/>
                  <wp:effectExtent b="0" l="0" r="0" t="0"/>
                  <wp:docPr descr="Calendário" title="Calendário" id="35" name="Picture"/>
                  <a:graphic>
                    <a:graphicData uri="http://schemas.openxmlformats.org/drawingml/2006/picture">
                      <pic:pic>
                        <pic:nvPicPr>
                          <pic:cNvPr descr="C:/Users/samue/WebScrapper/HelpArcher-to-pdf/images/8e86987488460679ce050dd20b5cc333.png" id="36" name="Picture"/>
                          <pic:cNvPicPr>
                            <a:picLocks noChangeArrowheads="1" noChangeAspect="1"/>
                          </pic:cNvPicPr>
                        </pic:nvPicPr>
                        <pic:blipFill>
                          <a:blip r:embed="rId34"/>
                          <a:stretch>
                            <a:fillRect/>
                          </a:stretch>
                        </pic:blipFill>
                        <pic:spPr bwMode="auto">
                          <a:xfrm>
                            <a:off x="0" y="0"/>
                            <a:ext cx="184825" cy="175097"/>
                          </a:xfrm>
                          <a:prstGeom prst="rect">
                            <a:avLst/>
                          </a:prstGeom>
                          <a:noFill/>
                          <a:ln w="9525">
                            <a:noFill/>
                            <a:headEnd/>
                            <a:tailEnd/>
                          </a:ln>
                        </pic:spPr>
                      </pic:pic>
                    </a:graphicData>
                  </a:graphic>
                </wp:inline>
              </w:drawing>
            </w:r>
            <w:r>
              <w:t xml:space="preserve"> </w:t>
            </w:r>
            <w:r>
              <w:t xml:space="preserve">na barra de ferramentas do gráfico e preencha os campos Valor e Período.</w:t>
            </w:r>
          </w:p>
        </w:tc>
      </w:tr>
      <w:tr>
        <w:tc>
          <w:tcPr/>
          <w:p>
            <w:pPr>
              <w:pStyle w:val="BodyText"/>
            </w:pPr>
            <w:r>
              <w:t xml:space="preserve">Linha</w:t>
            </w:r>
          </w:p>
        </w:tc>
        <w:tc>
          <w:tcPr/>
          <w:p>
            <w:pPr>
              <w:pStyle w:val="BodyText"/>
            </w:pPr>
            <w:r>
              <w:t xml:space="preserve">Logarithmic</w:t>
            </w:r>
          </w:p>
        </w:tc>
        <w:tc>
          <w:tcPr/>
          <w:p>
            <w:pPr>
              <w:pStyle w:val="BodyText"/>
            </w:pPr>
            <w:r>
              <w:t xml:space="preserve">O gráfico exibe uma escala plotada no eixo y.</w:t>
            </w:r>
          </w:p>
        </w:tc>
      </w:tr>
      <w:tr>
        <w:tc>
          <w:tcPr/>
          <w:p>
            <w:pPr>
              <w:pStyle w:val="BodyText"/>
            </w:pPr>
            <w:r>
              <w:t xml:space="preserve">Linha</w:t>
            </w:r>
          </w:p>
          <w:p>
            <w:pPr>
              <w:pStyle w:val="BodyText"/>
            </w:pPr>
            <w:r>
              <w:t xml:space="preserve">Área</w:t>
            </w:r>
          </w:p>
        </w:tc>
        <w:tc>
          <w:tcPr/>
          <w:p>
            <w:pPr>
              <w:pStyle w:val="BodyText"/>
            </w:pPr>
            <w:r>
              <w:t xml:space="preserve">Padrão</w:t>
            </w:r>
          </w:p>
        </w:tc>
        <w:tc>
          <w:tcPr/>
          <w:p>
            <w:pPr>
              <w:pStyle w:val="BodyText"/>
            </w:pPr>
            <w:r>
              <w:t xml:space="preserve">Os pontos de dados são exibidos como símbolos conectados por uma linha reta.</w:t>
            </w:r>
          </w:p>
        </w:tc>
      </w:tr>
      <w:tr>
        <w:tc>
          <w:tcPr/>
          <w:p>
            <w:pPr>
              <w:pStyle w:val="BodyText"/>
            </w:pPr>
            <w:r>
              <w:t xml:space="preserve">Linha</w:t>
            </w:r>
          </w:p>
          <w:p>
            <w:pPr>
              <w:pStyle w:val="BodyText"/>
            </w:pPr>
            <w:r>
              <w:t xml:space="preserve">Área</w:t>
            </w:r>
          </w:p>
        </w:tc>
        <w:tc>
          <w:tcPr/>
          <w:p>
            <w:pPr>
              <w:pStyle w:val="BodyText"/>
            </w:pPr>
            <w:r>
              <w:t xml:space="preserve">Arredondado</w:t>
            </w:r>
          </w:p>
        </w:tc>
        <w:tc>
          <w:tcPr/>
          <w:p>
            <w:pPr>
              <w:pStyle w:val="BodyText"/>
            </w:pPr>
            <w:r>
              <w:t xml:space="preserve">Os pontos de dados são exibidos como símbolos conectados por uma linha curva.</w:t>
            </w:r>
          </w:p>
        </w:tc>
      </w:tr>
      <w:tr>
        <w:tc>
          <w:tcPr/>
          <w:p>
            <w:pPr>
              <w:pStyle w:val="BodyText"/>
            </w:pPr>
            <w:r>
              <w:t xml:space="preserve">Área</w:t>
            </w:r>
          </w:p>
        </w:tc>
        <w:tc>
          <w:tcPr/>
          <w:p>
            <w:pPr>
              <w:pStyle w:val="BodyText"/>
            </w:pPr>
            <w:r>
              <w:t xml:space="preserve">Empilhamento arredondado</w:t>
            </w:r>
          </w:p>
        </w:tc>
        <w:tc>
          <w:tcPr/>
          <w:p>
            <w:pPr>
              <w:pStyle w:val="BodyText"/>
            </w:pPr>
            <w:r>
              <w:t xml:space="preserve">A área sob a linha redonda é sombreada.</w:t>
            </w:r>
          </w:p>
        </w:tc>
      </w:tr>
      <w:tr>
        <w:tc>
          <w:tcPr/>
          <w:p>
            <w:pPr>
              <w:pStyle w:val="BodyText"/>
            </w:pPr>
            <w:r>
              <w:t xml:space="preserve">Área</w:t>
            </w:r>
          </w:p>
        </w:tc>
        <w:tc>
          <w:tcPr/>
          <w:p>
            <w:pPr>
              <w:pStyle w:val="BodyText"/>
            </w:pPr>
            <w:r>
              <w:t xml:space="preserve">Empilhado</w:t>
            </w:r>
          </w:p>
        </w:tc>
        <w:tc>
          <w:tcPr/>
          <w:p>
            <w:pPr>
              <w:pStyle w:val="BodyText"/>
            </w:pPr>
            <w:r>
              <w:t xml:space="preserve">A área sob a linha reta é sombreada.</w:t>
            </w:r>
          </w:p>
        </w:tc>
      </w:tr>
      <w:tr>
        <w:tc>
          <w:tcPr/>
          <w:p>
            <w:pPr>
              <w:pStyle w:val="BodyText"/>
            </w:pPr>
            <w:r>
              <w:t xml:space="preserve">Radar</w:t>
            </w:r>
          </w:p>
        </w:tc>
        <w:tc>
          <w:tcPr/>
          <w:p>
            <w:pPr>
              <w:pStyle w:val="BodyText"/>
            </w:pPr>
            <w:r>
              <w:t xml:space="preserve">Séries de linha</w:t>
            </w:r>
          </w:p>
        </w:tc>
        <w:tc>
          <w:tcPr/>
          <w:p>
            <w:pPr>
              <w:pStyle w:val="BodyText"/>
            </w:pPr>
            <w:r>
              <w:t xml:space="preserve">O gráfico é criado usando linhas em vez de áreas.</w:t>
            </w:r>
          </w:p>
        </w:tc>
      </w:tr>
      <w:tr>
        <w:tc>
          <w:tcPr/>
          <w:p>
            <w:pPr>
              <w:pStyle w:val="BodyText"/>
            </w:pPr>
            <w:r>
              <w:t xml:space="preserve">Radar</w:t>
            </w:r>
          </w:p>
        </w:tc>
        <w:tc>
          <w:tcPr/>
          <w:p>
            <w:pPr>
              <w:pStyle w:val="BodyText"/>
            </w:pPr>
            <w:r>
              <w:t xml:space="preserve">Área empilhada</w:t>
            </w:r>
          </w:p>
        </w:tc>
        <w:tc>
          <w:tcPr/>
          <w:p>
            <w:pPr>
              <w:pStyle w:val="BodyText"/>
            </w:pPr>
            <w:r>
              <w:t xml:space="preserve">Cada série é empilhada em cima de outra e desenha cada radar proporcionalmente menor, empilhando cada série da maior para a menor. Cada série é preenchida com uma cor exclusiva para distingui-la de outros radares.</w:t>
            </w:r>
          </w:p>
        </w:tc>
      </w:tr>
      <w:tr>
        <w:tc>
          <w:tcPr/>
          <w:p>
            <w:pPr>
              <w:pStyle w:val="BodyText"/>
            </w:pPr>
            <w:r>
              <w:t xml:space="preserve">Radar</w:t>
            </w:r>
          </w:p>
        </w:tc>
        <w:tc>
          <w:tcPr/>
          <w:p>
            <w:pPr>
              <w:pStyle w:val="BodyText"/>
            </w:pPr>
            <w:r>
              <w:t xml:space="preserve">Padrão</w:t>
            </w:r>
          </w:p>
        </w:tc>
        <w:tc>
          <w:tcPr/>
          <w:p>
            <w:pPr>
              <w:pStyle w:val="BodyText"/>
            </w:pPr>
            <w:r>
              <w:t xml:space="preserve">Cada ponto de dados em uma série utiliza uma cor de preenchimento diferente enquanto os outros pontos de dados em outras séries são utilizados para medir os pontos do radar. Por exemplo, em um gráfico de várias séries, o número de eixos é determinado pelo número de valores no campo listado como a segunda função Agrupar por nos critérios de pesquisa. Se esse campo tem 4 valores, o sistema processa os dados em 4 eixos.</w:t>
            </w:r>
          </w:p>
        </w:tc>
      </w:tr>
    </w:tbl>
    <w:bookmarkEnd w:id="37"/>
    <w:bookmarkStart w:id="41" w:name="Definiratransparênciadográfico"/>
    <w:p>
      <w:pPr>
        <w:pStyle w:val="Heading2"/>
      </w:pPr>
      <w:r>
        <w:t xml:space="preserve">Definir a transparência do gráfico</w:t>
      </w:r>
    </w:p>
    <w:p>
      <w:pPr>
        <w:pStyle w:val="FirstParagraph"/>
      </w:pPr>
      <w:r>
        <w:t xml:space="preserve">Selecione entre vários níveis de transparência para o gráfico exibido. Por padrão, os gráficos não têm transparência aplicada.</w:t>
      </w:r>
    </w:p>
    <w:p>
      <w:pPr>
        <w:pStyle w:val="Compact"/>
        <w:numPr>
          <w:ilvl w:val="0"/>
          <w:numId w:val="1006"/>
        </w:numPr>
      </w:pPr>
      <w:r>
        <w:t xml:space="preserve">Na página de resultados da pesquisa do gráfico que você criou, clique em</w:t>
      </w:r>
      <w:r>
        <w:t xml:space="preserve"> </w:t>
      </w:r>
      <w:r>
        <w:drawing>
          <wp:inline>
            <wp:extent cx="182880" cy="182880"/>
            <wp:effectExtent b="0" l="0" r="0" t="0"/>
            <wp:docPr descr="Nível de transparência" title="Nível de transparência" id="39" name="Picture"/>
            <a:graphic>
              <a:graphicData uri="http://schemas.openxmlformats.org/drawingml/2006/picture">
                <pic:pic>
                  <pic:nvPicPr>
                    <pic:cNvPr descr="C:/Users/samue/WebScrapper/HelpArcher-to-pdf/images/4139cf6312675ab0ad9fd3c11e17b5f7.png" id="40" name="Picture"/>
                    <pic:cNvPicPr>
                      <a:picLocks noChangeArrowheads="1" noChangeAspect="1"/>
                    </pic:cNvPicPr>
                  </pic:nvPicPr>
                  <pic:blipFill>
                    <a:blip r:embed="rId38"/>
                    <a:stretch>
                      <a:fillRect/>
                    </a:stretch>
                  </pic:blipFill>
                  <pic:spPr bwMode="auto">
                    <a:xfrm>
                      <a:off x="0" y="0"/>
                      <a:ext cx="182880" cy="182880"/>
                    </a:xfrm>
                    <a:prstGeom prst="rect">
                      <a:avLst/>
                    </a:prstGeom>
                    <a:noFill/>
                    <a:ln w="9525">
                      <a:noFill/>
                      <a:headEnd/>
                      <a:tailEnd/>
                    </a:ln>
                  </pic:spPr>
                </pic:pic>
              </a:graphicData>
            </a:graphic>
          </wp:inline>
        </w:drawing>
      </w:r>
      <w:r>
        <w:t xml:space="preserve">.</w:t>
      </w:r>
    </w:p>
    <w:p>
      <w:pPr>
        <w:pStyle w:val="Compact"/>
        <w:numPr>
          <w:ilvl w:val="0"/>
          <w:numId w:val="1006"/>
        </w:numPr>
      </w:pPr>
      <w:r>
        <w:t xml:space="preserve">Selecionar um nível de transparência.</w:t>
      </w:r>
    </w:p>
    <w:p>
      <w:pPr>
        <w:pStyle w:val="Compact"/>
        <w:numPr>
          <w:ilvl w:val="0"/>
          <w:numId w:val="1006"/>
        </w:numPr>
      </w:pPr>
      <w:r>
        <w:t xml:space="preserve">Clique em OK.</w:t>
      </w:r>
    </w:p>
    <w:bookmarkEnd w:id="41"/>
    <w:bookmarkStart w:id="48" w:name="Definircoresdográfico"/>
    <w:p>
      <w:pPr>
        <w:pStyle w:val="Heading2"/>
      </w:pPr>
      <w:r>
        <w:t xml:space="preserve">Definir cores do gráfico</w:t>
      </w:r>
    </w:p>
    <w:p>
      <w:pPr>
        <w:pStyle w:val="FirstParagraph"/>
      </w:pPr>
      <w:r>
        <w:t xml:space="preserve">É possível personalizar as cores do gráfico em paletas de cores predefinidas ou selecionar uma cor específica para cada série de dados.</w:t>
      </w:r>
    </w:p>
    <w:p>
      <w:pPr>
        <w:pStyle w:val="BodyText"/>
      </w:pPr>
      <w:r>
        <w:rPr>
          <w:b/>
          <w:bCs/>
        </w:rPr>
        <w:t xml:space="preserve">Observação:</w:t>
      </w:r>
      <w:r>
        <w:t xml:space="preserve"> </w:t>
      </w:r>
      <w:r>
        <w:t xml:space="preserve">Para gráficos de calor - padrão, você pode definir 1 ou mais limites de cores. Vermelho é a cor padrão.</w:t>
      </w:r>
    </w:p>
    <w:p>
      <w:pPr>
        <w:pStyle w:val="Compact"/>
        <w:numPr>
          <w:ilvl w:val="0"/>
          <w:numId w:val="1007"/>
        </w:numPr>
      </w:pPr>
      <w:r>
        <w:t xml:space="preserve">Na página de resultados da pesquisa do gráfico que você criou, clique em</w:t>
      </w:r>
      <w:r>
        <w:t xml:space="preserve"> </w:t>
      </w:r>
      <w:r>
        <w:drawing>
          <wp:inline>
            <wp:extent cx="173254" cy="202130"/>
            <wp:effectExtent b="0" l="0" r="0" t="0"/>
            <wp:docPr descr="Cores do gráfico" title="Cores do gráfico" id="43" name="Picture"/>
            <a:graphic>
              <a:graphicData uri="http://schemas.openxmlformats.org/drawingml/2006/picture">
                <pic:pic>
                  <pic:nvPicPr>
                    <pic:cNvPr descr="C:/Users/samue/WebScrapper/HelpArcher-to-pdf/images/ab964dceb69f84c5c7ace3f4e4ee3c4d.png" id="44" name="Picture"/>
                    <pic:cNvPicPr>
                      <a:picLocks noChangeArrowheads="1" noChangeAspect="1"/>
                    </pic:cNvPicPr>
                  </pic:nvPicPr>
                  <pic:blipFill>
                    <a:blip r:embed="rId42"/>
                    <a:stretch>
                      <a:fillRect/>
                    </a:stretch>
                  </pic:blipFill>
                  <pic:spPr bwMode="auto">
                    <a:xfrm>
                      <a:off x="0" y="0"/>
                      <a:ext cx="173254" cy="202130"/>
                    </a:xfrm>
                    <a:prstGeom prst="rect">
                      <a:avLst/>
                    </a:prstGeom>
                    <a:noFill/>
                    <a:ln w="9525">
                      <a:noFill/>
                      <a:headEnd/>
                      <a:tailEnd/>
                    </a:ln>
                  </pic:spPr>
                </pic:pic>
              </a:graphicData>
            </a:graphic>
          </wp:inline>
        </w:drawing>
      </w:r>
      <w:r>
        <w:t xml:space="preserve">.</w:t>
      </w:r>
    </w:p>
    <w:p>
      <w:pPr>
        <w:pStyle w:val="Compact"/>
        <w:numPr>
          <w:ilvl w:val="0"/>
          <w:numId w:val="1007"/>
        </w:numPr>
      </w:pPr>
      <w:r>
        <w:t xml:space="preserve">Na seção Série de dados, conclua 1 das tarefas a seguir.</w:t>
      </w:r>
    </w:p>
    <w:p>
      <w:pPr>
        <w:pStyle w:val="Compact"/>
        <w:numPr>
          <w:ilvl w:val="1"/>
          <w:numId w:val="1008"/>
        </w:numPr>
      </w:pPr>
      <w:r>
        <w:t xml:space="preserve">Escolha cores em uma paleta predefinida.</w:t>
      </w:r>
    </w:p>
    <w:p>
      <w:pPr>
        <w:pStyle w:val="Compact"/>
        <w:numPr>
          <w:ilvl w:val="2"/>
          <w:numId w:val="1009"/>
        </w:numPr>
      </w:pPr>
      <w:r>
        <w:t xml:space="preserve">Selecione Paleta.</w:t>
      </w:r>
    </w:p>
    <w:p>
      <w:pPr>
        <w:pStyle w:val="Compact"/>
        <w:numPr>
          <w:ilvl w:val="2"/>
          <w:numId w:val="1009"/>
        </w:numPr>
      </w:pPr>
      <w:r>
        <w:t xml:space="preserve">Clique na seta suspensa e selecione 1 das paletas predefinidas disponíveis.</w:t>
      </w:r>
    </w:p>
    <w:p>
      <w:pPr>
        <w:pStyle w:val="Compact"/>
        <w:numPr>
          <w:ilvl w:val="2"/>
          <w:numId w:val="1010"/>
        </w:numPr>
      </w:pPr>
      <w:r>
        <w:t xml:space="preserve">Crie seu próprio esquema de cores personalizadas.</w:t>
      </w:r>
    </w:p>
    <w:p>
      <w:pPr>
        <w:pStyle w:val="Compact"/>
        <w:numPr>
          <w:ilvl w:val="3"/>
          <w:numId w:val="1011"/>
        </w:numPr>
      </w:pPr>
      <w:r>
        <w:t xml:space="preserve">Selecione Personalizado</w:t>
      </w:r>
    </w:p>
    <w:p>
      <w:pPr>
        <w:pStyle w:val="Compact"/>
        <w:numPr>
          <w:ilvl w:val="3"/>
          <w:numId w:val="1011"/>
        </w:numPr>
      </w:pPr>
      <w:r>
        <w:t xml:space="preserve">Para cada item da coluna Nome da série, clique na seta suspensa de cores e selecione uma cor na caixa de diálogo Seletor de cor. Para selecionar uma cor personalizada, clique em</w:t>
      </w:r>
      <w:r>
        <w:t xml:space="preserve"> </w:t>
      </w:r>
      <w:r>
        <w:drawing>
          <wp:inline>
            <wp:extent cx="176732" cy="207468"/>
            <wp:effectExtent b="0" l="0" r="0" t="0"/>
            <wp:docPr descr="seletor de cores" title="seletor de cores" id="46" name="Picture"/>
            <a:graphic>
              <a:graphicData uri="http://schemas.openxmlformats.org/drawingml/2006/picture">
                <pic:pic>
                  <pic:nvPicPr>
                    <pic:cNvPr descr="C:/Users/samue/WebScrapper/HelpArcher-to-pdf/images/3315596acd549ec06faeb7594e6fd9ed.png" id="47" name="Picture"/>
                    <pic:cNvPicPr>
                      <a:picLocks noChangeArrowheads="1" noChangeAspect="1"/>
                    </pic:cNvPicPr>
                  </pic:nvPicPr>
                  <pic:blipFill>
                    <a:blip r:embed="rId45"/>
                    <a:stretch>
                      <a:fillRect/>
                    </a:stretch>
                  </pic:blipFill>
                  <pic:spPr bwMode="auto">
                    <a:xfrm>
                      <a:off x="0" y="0"/>
                      <a:ext cx="176732" cy="207468"/>
                    </a:xfrm>
                    <a:prstGeom prst="rect">
                      <a:avLst/>
                    </a:prstGeom>
                    <a:noFill/>
                    <a:ln w="9525">
                      <a:noFill/>
                      <a:headEnd/>
                      <a:tailEnd/>
                    </a:ln>
                  </pic:spPr>
                </pic:pic>
              </a:graphicData>
            </a:graphic>
          </wp:inline>
        </w:drawing>
      </w:r>
      <w:r>
        <w:t xml:space="preserve"> </w:t>
      </w:r>
      <w:r>
        <w:t xml:space="preserve">e escolha uma cor preferida ou insira o hexacode da cor.</w:t>
      </w:r>
    </w:p>
    <w:p>
      <w:pPr>
        <w:pStyle w:val="Compact"/>
        <w:numPr>
          <w:ilvl w:val="2"/>
          <w:numId w:val="1010"/>
        </w:numPr>
      </w:pPr>
      <w:r>
        <w:t xml:space="preserve">Se você tiver várias séries de dados, poderá selecionar 1 cor para todas elas.</w:t>
      </w:r>
    </w:p>
    <w:p>
      <w:pPr>
        <w:pStyle w:val="Compact"/>
        <w:numPr>
          <w:ilvl w:val="3"/>
          <w:numId w:val="1012"/>
        </w:numPr>
      </w:pPr>
      <w:r>
        <w:t xml:space="preserve">Selecione Única.</w:t>
      </w:r>
    </w:p>
    <w:p>
      <w:pPr>
        <w:pStyle w:val="Compact"/>
        <w:numPr>
          <w:ilvl w:val="3"/>
          <w:numId w:val="1012"/>
        </w:numPr>
      </w:pPr>
      <w:r>
        <w:t xml:space="preserve">Selecione uma cor.</w:t>
      </w:r>
    </w:p>
    <w:p>
      <w:pPr>
        <w:pStyle w:val="Compact"/>
        <w:numPr>
          <w:ilvl w:val="0"/>
          <w:numId w:val="1007"/>
        </w:numPr>
      </w:pPr>
      <w:r>
        <w:t xml:space="preserve">Clique em OK.</w:t>
      </w:r>
    </w:p>
    <w:bookmarkEnd w:id="48"/>
    <w:bookmarkStart w:id="52" w:name="Criarmarcadoresdelimite"/>
    <w:p>
      <w:pPr>
        <w:pStyle w:val="Heading2"/>
      </w:pPr>
      <w:r>
        <w:t xml:space="preserve">Criar marcadores de limite</w:t>
      </w:r>
    </w:p>
    <w:p>
      <w:pPr>
        <w:pStyle w:val="FirstParagraph"/>
      </w:pPr>
      <w:r>
        <w:t xml:space="preserve">Um intervalo ou marcador visual de limite para um gráfico indica o andamento de um item específico ou quando uma determinada referência de desempenho é atingida. Por padrão, nenhum intervalo nem marcador de limite está configurado. Os marcadores estão disponíveis nos gráficos de barra vertical, barra horizontal, medição especial e medidor. Os intervalos estão disponíveis somente nos gráficos do medidor.</w:t>
      </w:r>
    </w:p>
    <w:p>
      <w:pPr>
        <w:pStyle w:val="BodyText"/>
      </w:pPr>
      <w:r>
        <w:t xml:space="preserve">Você pode ter até 5 marcadores em um gráfico. O nome, o valor, a cor e o estilo do marcador aparecem na legenda do gráfico.</w:t>
      </w:r>
    </w:p>
    <w:p>
      <w:pPr>
        <w:pStyle w:val="BodyText"/>
      </w:pPr>
      <w:r>
        <w:t xml:space="preserve">Se você definir os marcadores em um gráfico de barras verticais e, em seguida, mudar para um gráfico de barras horizontais ou gráfico de linhas, os marcadores serão exibidos. No entanto, se você converter um gráfico de barras verticais ou horizontais em qualquer outro tipo de gráfico, os marcadores não serão exibidos.</w:t>
      </w:r>
    </w:p>
    <w:p>
      <w:pPr>
        <w:pStyle w:val="Compact"/>
        <w:numPr>
          <w:ilvl w:val="0"/>
          <w:numId w:val="1013"/>
        </w:numPr>
      </w:pPr>
      <w:r>
        <w:t xml:space="preserve">Na página de resultados da pesquisa do gráfico que você criou, clique em</w:t>
      </w:r>
      <w:r>
        <w:t xml:space="preserve"> </w:t>
      </w:r>
      <w:r>
        <w:drawing>
          <wp:inline>
            <wp:extent cx="173254" cy="202130"/>
            <wp:effectExtent b="0" l="0" r="0" t="0"/>
            <wp:docPr descr="Efeitos do gráfico" title="Efeitos do gráfico" id="50" name="Picture"/>
            <a:graphic>
              <a:graphicData uri="http://schemas.openxmlformats.org/drawingml/2006/picture">
                <pic:pic>
                  <pic:nvPicPr>
                    <pic:cNvPr descr="C:/Users/samue/WebScrapper/HelpArcher-to-pdf/images/db4678969ee9d2177379a8d39a04feed.png" id="51" name="Picture"/>
                    <pic:cNvPicPr>
                      <a:picLocks noChangeArrowheads="1" noChangeAspect="1"/>
                    </pic:cNvPicPr>
                  </pic:nvPicPr>
                  <pic:blipFill>
                    <a:blip r:embed="rId49"/>
                    <a:stretch>
                      <a:fillRect/>
                    </a:stretch>
                  </pic:blipFill>
                  <pic:spPr bwMode="auto">
                    <a:xfrm>
                      <a:off x="0" y="0"/>
                      <a:ext cx="173254" cy="202130"/>
                    </a:xfrm>
                    <a:prstGeom prst="rect">
                      <a:avLst/>
                    </a:prstGeom>
                    <a:noFill/>
                    <a:ln w="9525">
                      <a:noFill/>
                      <a:headEnd/>
                      <a:tailEnd/>
                    </a:ln>
                  </pic:spPr>
                </pic:pic>
              </a:graphicData>
            </a:graphic>
          </wp:inline>
        </w:drawing>
      </w:r>
      <w:r>
        <w:t xml:space="preserve">.</w:t>
      </w:r>
    </w:p>
    <w:p>
      <w:pPr>
        <w:numPr>
          <w:ilvl w:val="0"/>
          <w:numId w:val="1013"/>
        </w:numPr>
      </w:pPr>
      <w:r>
        <w:t xml:space="preserve">No campo Nome do marcador, informe um rótulo para o marcador.</w:t>
      </w:r>
    </w:p>
    <w:p>
      <w:pPr>
        <w:numPr>
          <w:ilvl w:val="0"/>
          <w:numId w:val="1000"/>
        </w:numPr>
      </w:pPr>
      <w:r>
        <w:rPr>
          <w:b/>
          <w:bCs/>
        </w:rPr>
        <w:t xml:space="preserve">Observação:</w:t>
      </w:r>
      <w:r>
        <w:t xml:space="preserve"> </w:t>
      </w:r>
      <w:r>
        <w:t xml:space="preserve">Cada rótulo pode ter no máximo 30 caracteres.</w:t>
      </w:r>
    </w:p>
    <w:p>
      <w:pPr>
        <w:numPr>
          <w:ilvl w:val="0"/>
          <w:numId w:val="1013"/>
        </w:numPr>
      </w:pPr>
      <w:r>
        <w:t xml:space="preserve">No campo Tipo, selecione 1 das seguintes opções:</w:t>
      </w:r>
    </w:p>
    <w:p>
      <w:pPr>
        <w:pStyle w:val="Compact"/>
        <w:numPr>
          <w:ilvl w:val="1"/>
          <w:numId w:val="1014"/>
        </w:numPr>
      </w:pPr>
      <w:r>
        <w:t xml:space="preserve">Média. Calcula automaticamente o valor médio. Quando Média estiver selecionada, você não poderá informar um valor no campo Valor.</w:t>
      </w:r>
    </w:p>
    <w:p>
      <w:pPr>
        <w:pStyle w:val="Compact"/>
        <w:numPr>
          <w:ilvl w:val="1"/>
          <w:numId w:val="1014"/>
        </w:numPr>
      </w:pPr>
      <w:r>
        <w:t xml:space="preserve">Personalizado. Habilita um valor personalizado.</w:t>
      </w:r>
    </w:p>
    <w:p>
      <w:pPr>
        <w:numPr>
          <w:ilvl w:val="0"/>
          <w:numId w:val="1000"/>
        </w:numPr>
      </w:pPr>
      <w:r>
        <w:rPr>
          <w:b/>
          <w:bCs/>
        </w:rPr>
        <w:t xml:space="preserve">Observação:</w:t>
      </w:r>
      <w:r>
        <w:t xml:space="preserve"> </w:t>
      </w:r>
      <w:r>
        <w:t xml:space="preserve">Para os tipos de gráfico de medição especial e medidor, são disponibilizados apenas os tipos mínimo e máximo.</w:t>
      </w:r>
    </w:p>
    <w:p>
      <w:pPr>
        <w:numPr>
          <w:ilvl w:val="0"/>
          <w:numId w:val="1000"/>
        </w:numPr>
      </w:pPr>
      <w:r>
        <w:rPr>
          <w:b/>
          <w:bCs/>
        </w:rPr>
        <w:t xml:space="preserve">Observação:</w:t>
      </w:r>
      <w:r>
        <w:t xml:space="preserve"> </w:t>
      </w:r>
      <w:r>
        <w:t xml:space="preserve">Este campo não está disponível para vários agregados.</w:t>
      </w:r>
    </w:p>
    <w:p>
      <w:pPr>
        <w:pStyle w:val="Compact"/>
        <w:numPr>
          <w:ilvl w:val="0"/>
          <w:numId w:val="1013"/>
        </w:numPr>
      </w:pPr>
      <w:r>
        <w:t xml:space="preserve">No campo Valor, digite o valor numérico para a posição do marcador no gráfico.</w:t>
      </w:r>
    </w:p>
    <w:p>
      <w:pPr>
        <w:pStyle w:val="Compact"/>
        <w:numPr>
          <w:ilvl w:val="0"/>
          <w:numId w:val="1013"/>
        </w:numPr>
      </w:pPr>
      <w:r>
        <w:t xml:space="preserve">No campo Estilo, selecione um estilo de linha para o marcador.</w:t>
      </w:r>
    </w:p>
    <w:p>
      <w:pPr>
        <w:pStyle w:val="Compact"/>
        <w:numPr>
          <w:ilvl w:val="0"/>
          <w:numId w:val="1013"/>
        </w:numPr>
      </w:pPr>
      <w:r>
        <w:t xml:space="preserve">No campo Cor, faça o seguinte:</w:t>
      </w:r>
    </w:p>
    <w:p>
      <w:pPr>
        <w:pStyle w:val="Compact"/>
        <w:numPr>
          <w:ilvl w:val="1"/>
          <w:numId w:val="1015"/>
        </w:numPr>
      </w:pPr>
      <w:r>
        <w:t xml:space="preserve">Clique na seta suspensa colorida para abrir a caixa de diálogo Separador de cores.</w:t>
      </w:r>
    </w:p>
    <w:p>
      <w:pPr>
        <w:pStyle w:val="Compact"/>
        <w:numPr>
          <w:ilvl w:val="1"/>
          <w:numId w:val="1015"/>
        </w:numPr>
      </w:pPr>
      <w:r>
        <w:t xml:space="preserve">Selecione uma cor preferida.</w:t>
      </w:r>
    </w:p>
    <w:p>
      <w:pPr>
        <w:pStyle w:val="Compact"/>
        <w:numPr>
          <w:ilvl w:val="0"/>
          <w:numId w:val="1013"/>
        </w:numPr>
      </w:pPr>
      <w:r>
        <w:t xml:space="preserve">Marque a caixa de seleção ao lado do campo Nome do marcador para exibir o marcador no gráfico.</w:t>
      </w:r>
    </w:p>
    <w:p>
      <w:pPr>
        <w:numPr>
          <w:ilvl w:val="0"/>
          <w:numId w:val="1013"/>
        </w:numPr>
      </w:pPr>
      <w:r>
        <w:t xml:space="preserve">(Opcional) Para adicionar mais marcadores, repita as etapas de 2 a 7.</w:t>
      </w:r>
    </w:p>
    <w:p>
      <w:pPr>
        <w:numPr>
          <w:ilvl w:val="0"/>
          <w:numId w:val="1000"/>
        </w:numPr>
      </w:pPr>
      <w:r>
        <w:rPr>
          <w:b/>
          <w:bCs/>
        </w:rPr>
        <w:t xml:space="preserve">Importante:</w:t>
      </w:r>
      <w:r>
        <w:t xml:space="preserve"> </w:t>
      </w:r>
      <w:r>
        <w:t xml:space="preserve">Para cada marcador que você quiser exibir no gráfico, selecione a caixa de seleção correspondente.</w:t>
      </w:r>
    </w:p>
    <w:p>
      <w:pPr>
        <w:pStyle w:val="Compact"/>
        <w:numPr>
          <w:ilvl w:val="0"/>
          <w:numId w:val="1013"/>
        </w:numPr>
      </w:pPr>
      <w:r>
        <w:t xml:space="preserve">Clique em OK.</w:t>
      </w:r>
    </w:p>
    <w:bookmarkEnd w:id="52"/>
    <w:bookmarkStart w:id="55" w:name="X4d2f275470a244d0ae6931f4dbc932c395ec605"/>
    <w:p>
      <w:pPr>
        <w:pStyle w:val="Heading2"/>
      </w:pPr>
      <w:r>
        <w:t xml:space="preserve">Configurar propriedades de exibição de mapa de temperatura</w:t>
      </w:r>
    </w:p>
    <w:p>
      <w:pPr>
        <w:pStyle w:val="Compact"/>
        <w:numPr>
          <w:ilvl w:val="0"/>
          <w:numId w:val="1016"/>
        </w:numPr>
      </w:pPr>
      <w:r>
        <w:t xml:space="preserve">Na página de resultados da pesquisa do gráfico que você criou, clique em</w:t>
      </w:r>
      <w:r>
        <w:t xml:space="preserve"> </w:t>
      </w:r>
      <w:r>
        <w:drawing>
          <wp:inline>
            <wp:extent cx="173254" cy="202130"/>
            <wp:effectExtent b="0" l="0" r="0" t="0"/>
            <wp:docPr descr="Efeitos do gráfico" title="Efeitos do gráfico" id="53" name="Picture"/>
            <a:graphic>
              <a:graphicData uri="http://schemas.openxmlformats.org/drawingml/2006/picture">
                <pic:pic>
                  <pic:nvPicPr>
                    <pic:cNvPr descr="C:/Users/samue/WebScrapper/HelpArcher-to-pdf/images/db4678969ee9d2177379a8d39a04feed.png" id="54" name="Picture"/>
                    <pic:cNvPicPr>
                      <a:picLocks noChangeArrowheads="1" noChangeAspect="1"/>
                    </pic:cNvPicPr>
                  </pic:nvPicPr>
                  <pic:blipFill>
                    <a:blip r:embed="rId49"/>
                    <a:stretch>
                      <a:fillRect/>
                    </a:stretch>
                  </pic:blipFill>
                  <pic:spPr bwMode="auto">
                    <a:xfrm>
                      <a:off x="0" y="0"/>
                      <a:ext cx="173254" cy="202130"/>
                    </a:xfrm>
                    <a:prstGeom prst="rect">
                      <a:avLst/>
                    </a:prstGeom>
                    <a:noFill/>
                    <a:ln w="9525">
                      <a:noFill/>
                      <a:headEnd/>
                      <a:tailEnd/>
                    </a:ln>
                  </pic:spPr>
                </pic:pic>
              </a:graphicData>
            </a:graphic>
          </wp:inline>
        </w:drawing>
      </w:r>
      <w:r>
        <w:t xml:space="preserve">.</w:t>
      </w:r>
    </w:p>
    <w:p>
      <w:pPr>
        <w:pStyle w:val="Compact"/>
        <w:numPr>
          <w:ilvl w:val="0"/>
          <w:numId w:val="1016"/>
        </w:numPr>
      </w:pPr>
      <w:r>
        <w:t xml:space="preserve">Informe o número de seções que você deseja para cada eixo nos campos Linhas e Colunas.</w:t>
      </w:r>
    </w:p>
    <w:p>
      <w:pPr>
        <w:pStyle w:val="Compact"/>
        <w:numPr>
          <w:ilvl w:val="0"/>
          <w:numId w:val="1016"/>
        </w:numPr>
      </w:pPr>
      <w:r>
        <w:t xml:space="preserve">Nos campos Valor mínimo do eixo Y, Valor máximo do eixo Y, Valor mínimo do eixo X e Valor máximo do eixo X, defina o número máximo ou mínimo de linhas e colunas a serem incluídas no gráfico.</w:t>
      </w:r>
    </w:p>
    <w:p>
      <w:pPr>
        <w:pStyle w:val="Compact"/>
        <w:numPr>
          <w:ilvl w:val="0"/>
          <w:numId w:val="1016"/>
        </w:numPr>
      </w:pPr>
      <w:r>
        <w:t xml:space="preserve">Clique em OK.</w:t>
      </w:r>
    </w:p>
    <w:p>
      <w:pPr>
        <w:pStyle w:val="FirstParagraph"/>
      </w:pPr>
      <w:r>
        <w:rPr>
          <w:b/>
          <w:bCs/>
        </w:rPr>
        <w:t xml:space="preserve">Observação:</w:t>
      </w:r>
      <w:r>
        <w:t xml:space="preserve"> </w:t>
      </w:r>
      <w:r>
        <w:t xml:space="preserve">Para Heat Maps (mapas de calor) com grandes pontos de dados, talvez seja necessário redimensionar a iView ou rolar para visualizar todos os pontos de dados. Para Heat Maps muito grandes, se todos os pontos de dados não estiverem visíveis, o gráfico exibirá o número total de pontos de dados.</w:t>
      </w:r>
    </w:p>
    <w:bookmarkEnd w:id="55"/>
    <w:bookmarkStart w:id="56" w:name="X77332496798d6989bec3d81aea168545b7d4878"/>
    <w:p>
      <w:pPr>
        <w:pStyle w:val="Heading2"/>
      </w:pPr>
      <w:r>
        <w:t xml:space="preserve">Configurar propriedades de exibição do mapa de riscos</w:t>
      </w:r>
    </w:p>
    <w:p>
      <w:pPr>
        <w:pStyle w:val="FirstParagraph"/>
      </w:pPr>
      <w:r>
        <w:t xml:space="preserve">O</w:t>
      </w:r>
      <w:r>
        <w:t xml:space="preserve"> </w:t>
      </w:r>
      <w:r>
        <w:t xml:space="preserve">Archer</w:t>
      </w:r>
      <w:r>
        <w:t xml:space="preserve"> </w:t>
      </w:r>
      <w:r>
        <w:t xml:space="preserve">adiciona uma linha e coluna (Sem seleção) a mapas de risco que são criados em campos não obrigatórios. Para ocultar a linha ou coluna (Sem seleção), marque a caixa de seleção Ocultar Sem seleção e clique em OK.</w:t>
      </w:r>
    </w:p>
    <w:bookmarkEnd w:id="56"/>
    <w:bookmarkEnd w:id="57"/>
    <w:bookmarkEnd w:id="5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49" Target="media/rId49.png" /><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2025-03-06T16:49:40Z</dcterms:created>
  <dcterms:modified xsi:type="dcterms:W3CDTF">2025-03-06T16:49:40Z</dcterms:modified>
</cp:coreProperties>
</file>

<file path=docProps/custom.xml><?xml version="1.0" encoding="utf-8"?>
<Properties xmlns="http://schemas.openxmlformats.org/officeDocument/2006/custom-properties" xmlns:vt="http://schemas.openxmlformats.org/officeDocument/2006/docPropsVTypes"/>
</file>