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Xf79a2c900fb28d47915c06b8bf327c0deb7eaea"/>
    <w:p>
      <w:pPr>
        <w:pStyle w:val="Heading1"/>
      </w:pPr>
      <w:r>
        <w:t xml:space="preserve">Restringir permissões nos arquivos de repositório</w:t>
      </w:r>
    </w:p>
    <w:p>
      <w:pPr>
        <w:pStyle w:val="FirstParagraph"/>
      </w:pPr>
      <w:r>
        <w:t xml:space="preserve">É recomendável que você restrinja as permissões na pasta do repositório (local padrão C:\ArcherFiles\Repository) para leitura, gravação e modificação na conta em que os processos do IIS estão sendo executados e na conta em que o serviço Mecanismo de trabalho está sendo executado.</w:t>
      </w:r>
    </w:p>
    <w:p>
      <w:pPr>
        <w:numPr>
          <w:ilvl w:val="0"/>
          <w:numId w:val="1001"/>
        </w:numPr>
      </w:pPr>
      <w:r>
        <w:t xml:space="preserve">Log-on em servidores Windows.</w:t>
      </w:r>
    </w:p>
    <w:p>
      <w:pPr>
        <w:numPr>
          <w:ilvl w:val="0"/>
          <w:numId w:val="1001"/>
        </w:numPr>
      </w:pPr>
      <w:r>
        <w:t xml:space="preserve">Clique em Iniciar &gt; Ferramentas administrativas &gt; Serviços.</w:t>
      </w:r>
    </w:p>
    <w:p>
      <w:pPr>
        <w:numPr>
          <w:ilvl w:val="0"/>
          <w:numId w:val="1000"/>
        </w:numPr>
      </w:pPr>
      <w:r>
        <w:t xml:space="preserve">No Mecanismo de trabalho, a coluna Fazer log-on como identifica a conta em que o serviço é executado.</w:t>
      </w:r>
    </w:p>
    <w:p>
      <w:pPr>
        <w:pStyle w:val="Compact"/>
        <w:numPr>
          <w:ilvl w:val="0"/>
          <w:numId w:val="1001"/>
        </w:numPr>
      </w:pPr>
      <w:r>
        <w:t xml:space="preserve">Altere cada conta, conforme necessário.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conta do processo Microsoft IIS é configurada no Microsoft IIS.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2025-02-19T20:21:58Z</dcterms:created>
  <dcterms:modified xsi:type="dcterms:W3CDTF">2025-02-19T20:21:58Z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