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arquivos-de-índice-de-palavras-chave-1"/>
    <w:p>
      <w:pPr>
        <w:pStyle w:val="Heading1"/>
      </w:pPr>
      <w:r>
        <w:t xml:space="preserve">Arquivos de índice de palavras-chave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usa uma pasta no file system para armazenar arquivos de índice de palavras-chave. O local padrão é C:\ArcherFiles\Indexes.</w:t>
      </w:r>
    </w:p>
    <w:p>
      <w:pPr>
        <w:pStyle w:val="BodyText"/>
      </w:pPr>
      <w:r>
        <w:t xml:space="preserve">É recomendável que você faça o seguinte:</w:t>
      </w:r>
    </w:p>
    <w:p>
      <w:pPr>
        <w:pStyle w:val="Compact"/>
        <w:numPr>
          <w:ilvl w:val="0"/>
          <w:numId w:val="1001"/>
        </w:numPr>
      </w:pPr>
      <w:r>
        <w:t xml:space="preserve">Restringir as permissões na pasta de arquivos de índice de palavras-chave para leitura, gravação e modificação da conta em que o Serviço de enfileiramento está sendo executado.</w:t>
      </w:r>
    </w:p>
    <w:p>
      <w:pPr>
        <w:pStyle w:val="Compact"/>
        <w:numPr>
          <w:ilvl w:val="0"/>
          <w:numId w:val="1001"/>
        </w:numPr>
      </w:pPr>
      <w:r>
        <w:t xml:space="preserve">Defina o local da pasta de índices no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caminho definido fora de qualquer servidor da Web (evitar o uso de um caminho UNC, se possível, para evitar impactos no desempenho). O caminho pode ser um caminho local se a instalação da</w:t>
      </w:r>
      <w:r>
        <w:t xml:space="preserve"> </w:t>
      </w:r>
      <w:r>
        <w:t xml:space="preserve">Archer</w:t>
      </w:r>
      <w:r>
        <w:t xml:space="preserve"> </w:t>
      </w:r>
      <w:r>
        <w:t xml:space="preserve">incluir um servidor de serviços dedicado.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2025-03-06T16:50:02Z</dcterms:created>
  <dcterms:modified xsi:type="dcterms:W3CDTF">2025-03-06T16:50:02Z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