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42.png" ContentType="image/png"/>
  <Override PartName="/word/media/rId20.png" ContentType="image/png"/>
  <Override PartName="/word/media/rId49.png" ContentType="image/png"/>
  <Override PartName="/word/media/rId45.png" ContentType="image/png"/>
  <Override PartName="/word/media/rId2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X6d0c9d29769e959b4b22cb821cd5e5e0b9bba99"/>
    <w:p>
      <w:pPr>
        <w:pStyle w:val="Heading1"/>
      </w:pPr>
      <w:r>
        <w:t xml:space="preserve">Adicionando campos de ID de rastreamento</w:t>
      </w:r>
    </w:p>
    <w:p>
      <w:pPr>
        <w:pStyle w:val="FirstParagraph"/>
      </w:pPr>
      <w:r>
        <w:t xml:space="preserve">Os campos de ID de rastreamento incluem um valor que identifica exclusivamente cada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bl>
    <w:bookmarkEnd w:id="24"/>
    <w:bookmarkStart w:id="41"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ID gerado com base em registros do sistema</w:t>
            </w:r>
          </w:p>
        </w:tc>
        <w:tc>
          <w:tcPr/>
          <w:p>
            <w:pPr>
              <w:pStyle w:val="BodyText"/>
            </w:pPr>
            <w:r>
              <w:t xml:space="preserve">Especifica a ordem em que os registros foram adicionados em todos os aplicativos do Archer.</w:t>
            </w:r>
          </w:p>
          <w:p>
            <w:pPr>
              <w:pStyle w:val="BodyText"/>
            </w:pPr>
            <w:r>
              <w:t xml:space="preserve">Por exemplo, no diagrama a seguir, 2 aplicativos, o Aplicativo A e o Aplicativo B, com 2 registros cada, têm essa opção configurada. Os registros foram adicionados na seguinte ordem: Aplicativo A - Registro 1, Aplicativo B - Registro 2, Aplicativo B - Registro 3 e Aplicativo A - Registro 4. O ID de rastreamento para todos os 4 registros, independentemente do aplicativo, foi especificado em ordem sequencial - 1, 2, 3 e 4, respectivamente.</w:t>
            </w:r>
          </w:p>
          <w:p>
            <w:pPr>
              <w:pStyle w:val="BodyText"/>
            </w:pPr>
            <w:r>
              <w:t xml:space="preserve">Faça download do arquivo de origem do diagrama aqui:</w:t>
            </w:r>
            <w:r>
              <w:t xml:space="preserve"> </w:t>
            </w:r>
            <w:hyperlink r:id="rId25">
              <w:r>
                <w:rPr>
                  <w:rStyle w:val="Hyperlink"/>
                </w:rPr>
                <w:t xml:space="preserve">Plataforma - Diagrama de ID de Rastreamento Sequencial</w:t>
              </w:r>
            </w:hyperlink>
          </w:p>
          <w:p>
            <w:pPr>
              <w:pStyle w:val="BodyText"/>
            </w:pPr>
            <w:r>
              <w:drawing>
                <wp:inline>
                  <wp:extent cx="4956201" cy="1252497"/>
                  <wp:effectExtent b="0" l="0" r="0" t="0"/>
                  <wp:docPr descr="Diagrama de ID do aplicativo" title="" id="27" name="Picture"/>
                  <a:graphic>
                    <a:graphicData uri="http://schemas.openxmlformats.org/drawingml/2006/picture">
                      <pic:pic>
                        <pic:nvPicPr>
                          <pic:cNvPr descr="C:/Users/samue/WebScrapper/HelpArcher-to-pdf/images/cbcb42e5029befac65de6ca32c1d87db.png" id="28" name="Picture"/>
                          <pic:cNvPicPr>
                            <a:picLocks noChangeArrowheads="1" noChangeAspect="1"/>
                          </pic:cNvPicPr>
                        </pic:nvPicPr>
                        <pic:blipFill>
                          <a:blip r:embed="rId26"/>
                          <a:stretch>
                            <a:fillRect/>
                          </a:stretch>
                        </pic:blipFill>
                        <pic:spPr bwMode="auto">
                          <a:xfrm>
                            <a:off x="0" y="0"/>
                            <a:ext cx="4956201" cy="1252497"/>
                          </a:xfrm>
                          <a:prstGeom prst="rect">
                            <a:avLst/>
                          </a:prstGeom>
                          <a:noFill/>
                          <a:ln w="9525">
                            <a:noFill/>
                            <a:headEnd/>
                            <a:tailEnd/>
                          </a:ln>
                        </pic:spPr>
                      </pic:pic>
                    </a:graphicData>
                  </a:graphic>
                </wp:inline>
              </w:drawing>
            </w:r>
          </w:p>
        </w:tc>
      </w:tr>
      <w:tr>
        <w:tc>
          <w:tcPr/>
          <w:p>
            <w:pPr>
              <w:pStyle w:val="BodyText"/>
            </w:pPr>
            <w:r>
              <w:t xml:space="preserve">ID gerado com base nos registros do aplicativo</w:t>
            </w:r>
          </w:p>
        </w:tc>
        <w:tc>
          <w:tcPr/>
          <w:p>
            <w:pPr>
              <w:pStyle w:val="BodyText"/>
            </w:pPr>
            <w:r>
              <w:t xml:space="preserve">Especifica a ordem em que os registros foram adicionados em um aplicativo.</w:t>
            </w:r>
          </w:p>
          <w:p>
            <w:pPr>
              <w:pStyle w:val="BodyText"/>
            </w:pPr>
            <w:r>
              <w:t xml:space="preserve">Esta opção permite que registros em aplicativos separados compartilhem valores de ID de rastreamento. Por exemplo, no diagrama a seguir, 2 aplicativos, o Aplicativo A e o Aplicativo B, com 2 registros cada, têm essa opção configurada. Os dois aplicativos usam ID: 1 para o primeiro registro e ID: 2 para o segundo registro. Os valores de ID de rastreamento representam a ordem na qual o registro foi adicionado à aplicação individual, não a ordem no qual foi adicionado ao banco de dados</w:t>
            </w:r>
            <w:r>
              <w:t xml:space="preserve"> </w:t>
            </w:r>
            <w:r>
              <w:t xml:space="preserve">Archer</w:t>
            </w:r>
            <w:r>
              <w:t xml:space="preserve">.</w:t>
            </w:r>
          </w:p>
          <w:p>
            <w:pPr>
              <w:pStyle w:val="BodyText"/>
            </w:pPr>
            <w:r>
              <w:t xml:space="preserve">Faça download do arquivo de origem do diagrama aqui:</w:t>
            </w:r>
            <w:r>
              <w:t xml:space="preserve"> </w:t>
            </w:r>
            <w:hyperlink r:id="rId29">
              <w:r>
                <w:rPr>
                  <w:rStyle w:val="Hyperlink"/>
                </w:rPr>
                <w:t xml:space="preserve">Platform – Diagrama de ID de rastreamento de sistema sequencial</w:t>
              </w:r>
            </w:hyperlink>
          </w:p>
          <w:p>
            <w:pPr>
              <w:pStyle w:val="BodyText"/>
            </w:pPr>
            <w:r>
              <w:drawing>
                <wp:inline>
                  <wp:extent cx="4956201" cy="1252497"/>
                  <wp:effectExtent b="0" l="0" r="0" t="0"/>
                  <wp:docPr descr="IDs de monitoramento sequencial de aplicativos" title="IDs de monitoramento sequencial de aplicativos" id="31" name="Picture"/>
                  <a:graphic>
                    <a:graphicData uri="http://schemas.openxmlformats.org/drawingml/2006/picture">
                      <pic:pic>
                        <pic:nvPicPr>
                          <pic:cNvPr descr="C:/Users/samue/WebScrapper/HelpArcher-to-pdf/images/25378705b18a5ef336d0f85b24183184.png" id="32" name="Picture"/>
                          <pic:cNvPicPr>
                            <a:picLocks noChangeArrowheads="1" noChangeAspect="1"/>
                          </pic:cNvPicPr>
                        </pic:nvPicPr>
                        <pic:blipFill>
                          <a:blip r:embed="rId30"/>
                          <a:stretch>
                            <a:fillRect/>
                          </a:stretch>
                        </pic:blipFill>
                        <pic:spPr bwMode="auto">
                          <a:xfrm>
                            <a:off x="0" y="0"/>
                            <a:ext cx="4956201" cy="1252497"/>
                          </a:xfrm>
                          <a:prstGeom prst="rect">
                            <a:avLst/>
                          </a:prstGeom>
                          <a:noFill/>
                          <a:ln w="9525">
                            <a:noFill/>
                            <a:headEnd/>
                            <a:tailEnd/>
                          </a:ln>
                        </pic:spPr>
                      </pic:pic>
                    </a:graphicData>
                  </a:graphic>
                </wp:inline>
              </w:drawing>
            </w:r>
          </w:p>
          <w:p>
            <w:pPr>
              <w:pStyle w:val="BodyText"/>
            </w:pPr>
            <w:r>
              <w:t xml:space="preserve">Aplicativos em níveis</w:t>
            </w:r>
          </w:p>
          <w:p>
            <w:pPr>
              <w:pStyle w:val="BodyText"/>
            </w:pPr>
            <w:r>
              <w:t xml:space="preserve">Se você selecionar esta opção para campos ID de rastreamento em aplicativos em níveis, o valor do ID de rastreamento será baseado na ordem em que o registro foi adicionado no contexto de todo o aplicativo e não de um nível específico. Por exemplo, adicione um registro ao aplicativo de nível superior, adicione um registro ao aplicativo de segundo nível e, a seguir, adicione outro registro ao aplicativo de nível superior. Os registros no nível superior têm valores de ID de rastreamento de 1 e 3, respectivamente, e o registro no segundo nível tem um ID de rastreamento de 2.</w:t>
            </w:r>
          </w:p>
          <w:p>
            <w:pPr>
              <w:pStyle w:val="BodyText"/>
            </w:pPr>
            <w:r>
              <w:t xml:space="preserve">Faça download do arquivo de origem do diagrama aqui:</w:t>
            </w:r>
            <w:r>
              <w:t xml:space="preserve"> </w:t>
            </w:r>
            <w:hyperlink r:id="rId33">
              <w:r>
                <w:rPr>
                  <w:rStyle w:val="Hyperlink"/>
                </w:rPr>
                <w:t xml:space="preserve">Platform – Diagrama de ID de rastreamento de aplicativo em níveis sequencial</w:t>
              </w:r>
            </w:hyperlink>
          </w:p>
          <w:p>
            <w:pPr>
              <w:pStyle w:val="BodyText"/>
            </w:pPr>
            <w:r>
              <w:drawing>
                <wp:inline>
                  <wp:extent cx="2351314" cy="2481942"/>
                  <wp:effectExtent b="0" l="0" r="0" t="0"/>
                  <wp:docPr descr="Diagrama de ID em níveis do aplicativo" title="" id="35" name="Picture"/>
                  <a:graphic>
                    <a:graphicData uri="http://schemas.openxmlformats.org/drawingml/2006/picture">
                      <pic:pic>
                        <pic:nvPicPr>
                          <pic:cNvPr descr="C:/Users/samue/WebScrapper/HelpArcher-to-pdf/images/5e8f66c8c8d14a847996702acc31b8e3.png" id="36" name="Picture"/>
                          <pic:cNvPicPr>
                            <a:picLocks noChangeArrowheads="1" noChangeAspect="1"/>
                          </pic:cNvPicPr>
                        </pic:nvPicPr>
                        <pic:blipFill>
                          <a:blip r:embed="rId34"/>
                          <a:stretch>
                            <a:fillRect/>
                          </a:stretch>
                        </pic:blipFill>
                        <pic:spPr bwMode="auto">
                          <a:xfrm>
                            <a:off x="0" y="0"/>
                            <a:ext cx="2351314" cy="2481942"/>
                          </a:xfrm>
                          <a:prstGeom prst="rect">
                            <a:avLst/>
                          </a:prstGeom>
                          <a:noFill/>
                          <a:ln w="9525">
                            <a:noFill/>
                            <a:headEnd/>
                            <a:tailEnd/>
                          </a:ln>
                        </pic:spPr>
                      </pic:pic>
                    </a:graphicData>
                  </a:graphic>
                </wp:inline>
              </w:drawing>
            </w:r>
            <w:r>
              <w:br/>
            </w:r>
          </w:p>
          <w:p>
            <w:pPr>
              <w:pStyle w:val="BodyText"/>
            </w:pPr>
            <w:r>
              <w:t xml:space="preserve">Subformulários</w:t>
            </w:r>
          </w:p>
          <w:p>
            <w:pPr>
              <w:pStyle w:val="BodyText"/>
            </w:pPr>
            <w:r>
              <w:t xml:space="preserve">Se você selecionar esta opção para campos ID de rastreamento em subformulários, o valor do ID de rastreamento será baseado em relação ao campo Subformulário específico.</w:t>
            </w:r>
          </w:p>
          <w:p>
            <w:pPr>
              <w:pStyle w:val="BodyText"/>
            </w:pPr>
            <w:r>
              <w:t xml:space="preserve">Por exemplo, no diagrama a seguir, 2 aplicativos, o Aplicativo A e o Aplicativo B, têm campos de subformulário que fazem referência ao mesmo subformulário. Cada campo de subformulário em cada aplicativo gera sua própria série de valores de ID de rastreamento.</w:t>
            </w:r>
          </w:p>
          <w:p>
            <w:pPr>
              <w:pStyle w:val="BodyText"/>
            </w:pPr>
            <w:r>
              <w:t xml:space="preserve">Faça download do arquivo de origem do diagrama aqui:</w:t>
            </w:r>
            <w:r>
              <w:t xml:space="preserve"> </w:t>
            </w:r>
            <w:hyperlink r:id="rId37">
              <w:r>
                <w:rPr>
                  <w:rStyle w:val="Hyperlink"/>
                </w:rPr>
                <w:t xml:space="preserve">Platform – Diagrama de ID de rastreamento do campo subformulário sequencial</w:t>
              </w:r>
            </w:hyperlink>
          </w:p>
          <w:p>
            <w:pPr>
              <w:pStyle w:val="BodyText"/>
            </w:pPr>
            <w:r>
              <w:drawing>
                <wp:inline>
                  <wp:extent cx="5334000" cy="2294731"/>
                  <wp:effectExtent b="0" l="0" r="0" t="0"/>
                  <wp:docPr descr="subformulário com ID de rastreamento sequencial de registros de aplicativos distintos" title="subformulário com ID de rastreamento sequencial de registros de aplicativos distintos" id="39" name="Picture"/>
                  <a:graphic>
                    <a:graphicData uri="http://schemas.openxmlformats.org/drawingml/2006/picture">
                      <pic:pic>
                        <pic:nvPicPr>
                          <pic:cNvPr descr="C:/Users/samue/WebScrapper/HelpArcher-to-pdf/images/ee6d619149eb53d71f766b00cab33b37.png" id="40" name="Picture"/>
                          <pic:cNvPicPr>
                            <a:picLocks noChangeArrowheads="1" noChangeAspect="1"/>
                          </pic:cNvPicPr>
                        </pic:nvPicPr>
                        <pic:blipFill>
                          <a:blip r:embed="rId38"/>
                          <a:stretch>
                            <a:fillRect/>
                          </a:stretch>
                        </pic:blipFill>
                        <pic:spPr bwMode="auto">
                          <a:xfrm>
                            <a:off x="0" y="0"/>
                            <a:ext cx="5334000" cy="2294731"/>
                          </a:xfrm>
                          <a:prstGeom prst="rect">
                            <a:avLst/>
                          </a:prstGeom>
                          <a:noFill/>
                          <a:ln w="9525">
                            <a:noFill/>
                            <a:headEnd/>
                            <a:tailEnd/>
                          </a:ln>
                        </pic:spPr>
                      </pic:pic>
                    </a:graphicData>
                  </a:graphic>
                </wp:inline>
              </w:drawing>
            </w:r>
          </w:p>
        </w:tc>
      </w:tr>
      <w:tr>
        <w:tc>
          <w:tcPr/>
          <w:p>
            <w:pPr>
              <w:pStyle w:val="BodyText"/>
            </w:pPr>
            <w:r>
              <w:t xml:space="preserve">Prefixo e sufixo</w:t>
            </w:r>
          </w:p>
        </w:tc>
        <w:tc>
          <w:tcPr/>
          <w:p>
            <w:pPr>
              <w:pStyle w:val="BodyText"/>
            </w:pPr>
            <w:r>
              <w:t xml:space="preserve">Permite que os usuários personalizem ainda mais a forma como o sistema identifica os números de rastreamento de registro.</w:t>
            </w:r>
          </w:p>
          <w:p>
            <w:pPr>
              <w:pStyle w:val="BodyText"/>
            </w:pPr>
            <w:r>
              <w:t xml:space="preserve">As strings de prefixo e sufixo, ambas com até 10 caracteres cada, podem ser usadas com o número de ID de rastreamento gerado pelo sistema. O prefixo especifica o texto que aparece na frente do valor numérico e o sufixo especifica o texto que aparece depois do valor numérico.</w:t>
            </w:r>
          </w:p>
          <w:p>
            <w:pPr>
              <w:pStyle w:val="BodyText"/>
            </w:pPr>
            <w:r>
              <w:t xml:space="preserve">Por exemplo, se você especificar "ABC-" para o prefixo e "-XYZ" para o sufixo, o aplicativo vai gerar o seguinte número de ID de rastreamento: ABC-447632-XYZ.</w:t>
            </w:r>
          </w:p>
        </w:tc>
      </w:tr>
    </w:tbl>
    <w:bookmarkEnd w:id="41"/>
    <w:bookmarkStart w:id="48"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43" name="Picture"/>
                  <a:graphic>
                    <a:graphicData uri="http://schemas.openxmlformats.org/drawingml/2006/picture">
                      <pic:pic>
                        <pic:nvPicPr>
                          <pic:cNvPr descr="C:/Users/samue/WebScrapper/HelpArcher-to-pdf/images/a01be792e62fe56e5cd2e9e15c8b8778.png" id="44" name="Picture"/>
                          <pic:cNvPicPr>
                            <a:picLocks noChangeArrowheads="1" noChangeAspect="1"/>
                          </pic:cNvPicPr>
                        </pic:nvPicPr>
                        <pic:blipFill>
                          <a:blip r:embed="rId42"/>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6" name="Picture"/>
                  <a:graphic>
                    <a:graphicData uri="http://schemas.openxmlformats.org/drawingml/2006/picture">
                      <pic:pic>
                        <pic:nvPicPr>
                          <pic:cNvPr descr="C:/Users/samue/WebScrapper/HelpArcher-to-pdf/images/bc6233ab106ee66ea7b877bb6f2b0863.png" id="47" name="Picture"/>
                          <pic:cNvPicPr>
                            <a:picLocks noChangeArrowheads="1" noChangeAspect="1"/>
                          </pic:cNvPicPr>
                        </pic:nvPicPr>
                        <pic:blipFill>
                          <a:blip r:embed="rId45"/>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48"/>
    <w:bookmarkStart w:id="52"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50" name="Picture"/>
            <a:graphic>
              <a:graphicData uri="http://schemas.openxmlformats.org/drawingml/2006/picture">
                <pic:pic>
                  <pic:nvPicPr>
                    <pic:cNvPr descr="C:/Users/samue/WebScrapper/HelpArcher-to-pdf/images/aa1290d9dcdb159760c7c2b4d316fd1b.png" id="51" name="Picture"/>
                    <pic:cNvPicPr>
                      <a:picLocks noChangeArrowheads="1" noChangeAspect="1"/>
                    </pic:cNvPicPr>
                  </pic:nvPicPr>
                  <pic:blipFill>
                    <a:blip r:embed="rId49"/>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hyperlink" Id="rId25" Target="../../resources/images/platform/fields/platform_fld_sequential_tracking_id.vsdx" TargetMode="External" /><Relationship Type="http://schemas.openxmlformats.org/officeDocument/2006/relationships/hyperlink" Id="rId33" Target="../../resources/images/platform/fields/platform_fld_sequential_tracking_id_level.vsdx" TargetMode="External" /><Relationship Type="http://schemas.openxmlformats.org/officeDocument/2006/relationships/hyperlink" Id="rId37" Target="../../resources/images/platform/fields/platform_fld_sequential_tracking_id_sub-form.vsdx" TargetMode="External" /><Relationship Type="http://schemas.openxmlformats.org/officeDocument/2006/relationships/hyperlink" Id="rId29" Target="../../resources/images/platform/fields/platform_fld_sequential_tracking_id_system.vsdx" TargetMode="External" /></Relationships>
</file>

<file path=word/_rels/footnotes.xml.rels><?xml version="1.0" encoding="UTF-8"?><Relationships xmlns="http://schemas.openxmlformats.org/package/2006/relationships"><Relationship Type="http://schemas.openxmlformats.org/officeDocument/2006/relationships/hyperlink" Id="rId25" Target="../../resources/images/platform/fields/platform_fld_sequential_tracking_id.vsdx" TargetMode="External" /><Relationship Type="http://schemas.openxmlformats.org/officeDocument/2006/relationships/hyperlink" Id="rId33" Target="../../resources/images/platform/fields/platform_fld_sequential_tracking_id_level.vsdx" TargetMode="External" /><Relationship Type="http://schemas.openxmlformats.org/officeDocument/2006/relationships/hyperlink" Id="rId37" Target="../../resources/images/platform/fields/platform_fld_sequential_tracking_id_sub-form.vsdx" TargetMode="External" /><Relationship Type="http://schemas.openxmlformats.org/officeDocument/2006/relationships/hyperlink" Id="rId29" Target="../../resources/images/platform/fields/platform_fld_sequential_tracking_id_system.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2025-03-06T16:20:08Z</dcterms:created>
  <dcterms:modified xsi:type="dcterms:W3CDTF">2025-03-06T16:20:08Z</dcterms:modified>
</cp:coreProperties>
</file>

<file path=docProps/custom.xml><?xml version="1.0" encoding="utf-8"?>
<Properties xmlns="http://schemas.openxmlformats.org/officeDocument/2006/custom-properties" xmlns:vt="http://schemas.openxmlformats.org/officeDocument/2006/docPropsVTypes"/>
</file>