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3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c-main-content"/>
    <w:bookmarkStart w:id="41" w:name="Xdcf9f98de595e74de0594fd430676fcd229fd1b"/>
    <w:p>
      <w:pPr>
        <w:pStyle w:val="Heading1"/>
      </w:pPr>
      <w:r>
        <w:t xml:space="preserve">Adicionando campos de lista de usuários/grupos</w:t>
      </w:r>
    </w:p>
    <w:p>
      <w:pPr>
        <w:pStyle w:val="FirstParagraph"/>
      </w:pPr>
      <w:r>
        <w:t xml:space="preserve">Os campos Lista de usuários/grupos permitem selecionar usuários ou grupos para exibir na lista de valores do campo.</w:t>
      </w:r>
    </w:p>
    <w:p>
      <w:pPr>
        <w:pStyle w:val="BodyText"/>
      </w:pPr>
      <w:r>
        <w:t xml:space="preserve">Você pode adicionar um campo de Lista de usuários/grupos para um aplicativo ou questionário. Na seção Informações gerais, você também pode converter um campo de Lista de usuários/grupos em um campo de permissões de registro para limitar o acesso ao registro somente a usuários ou grupos selecionados no campo.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Xffedbafb5c4436dd3b2114007f93a9c04ef20c8">
        <w:r>
          <w:rPr>
            <w:rStyle w:val="Hyperlink"/>
          </w:rPr>
          <w:t xml:space="preserve">Tarefa 5: Definir opções de preenchimento do campo</w:t>
        </w:r>
      </w:hyperlink>
    </w:p>
    <w:p>
      <w:pPr>
        <w:pStyle w:val="Compact"/>
        <w:numPr>
          <w:ilvl w:val="0"/>
          <w:numId w:val="1001"/>
        </w:numPr>
      </w:pPr>
      <w:hyperlink w:anchor="Tarefa6Configurarotextodeajuda">
        <w:r>
          <w:rPr>
            <w:rStyle w:val="Hyperlink"/>
          </w:rPr>
          <w:t xml:space="preserve">Tarefa 6: Configurar o texto de ajuda</w:t>
        </w:r>
      </w:hyperlink>
    </w:p>
    <w:p>
      <w:pPr>
        <w:pStyle w:val="Compact"/>
        <w:numPr>
          <w:ilvl w:val="0"/>
          <w:numId w:val="1001"/>
        </w:numPr>
      </w:pPr>
      <w:hyperlink w:anchor="Tarefa7Configuraroacessoaoarquivo">
        <w:r>
          <w:rPr>
            <w:rStyle w:val="Hyperlink"/>
          </w:rPr>
          <w:t xml:space="preserve">Tarefa 7: Configurar o acesso ao arquivo</w:t>
        </w:r>
      </w:hyperlink>
    </w:p>
    <w:bookmarkStart w:id="23"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1" name="Picture"/>
            <a:graphic>
              <a:graphicData uri="http://schemas.openxmlformats.org/drawingml/2006/picture">
                <pic:pic>
                  <pic:nvPicPr>
                    <pic:cNvPr descr="C:/Users/samue/WebScrapper/HelpArcher-to-pdf/images/a23d7906035fbe6c8d79f15b4dd69b8e.png" id="22" name="Picture"/>
                    <pic:cNvPicPr>
                      <a:picLocks noChangeArrowheads="1" noChangeAspect="1"/>
                    </pic:cNvPicPr>
                  </pic:nvPicPr>
                  <pic:blipFill>
                    <a:blip r:embed="rId20"/>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3"/>
    <w:bookmarkStart w:id="24"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Lista suspensa</w:t>
            </w:r>
          </w:p>
        </w:tc>
        <w:tc>
          <w:tcPr/>
          <w:p>
            <w:pPr>
              <w:pStyle w:val="BodyText"/>
            </w:pPr>
            <w:r>
              <w:t xml:space="preserve">Exibe uma lista de itens na qual os usuários podem selecionar um item.</w:t>
            </w:r>
          </w:p>
        </w:tc>
      </w:tr>
      <w:tr>
        <w:tc>
          <w:tcPr/>
          <w:p>
            <w:pPr>
              <w:pStyle w:val="BodyText"/>
            </w:pPr>
            <w:r>
              <w:t xml:space="preserve">Botão de opção</w:t>
            </w:r>
          </w:p>
        </w:tc>
        <w:tc>
          <w:tcPr/>
          <w:p>
            <w:pPr>
              <w:pStyle w:val="BodyText"/>
            </w:pPr>
            <w:r>
              <w:t xml:space="preserve">Exibe uma lista de itens na qual os usuários podem selecionar um item.</w:t>
            </w:r>
          </w:p>
        </w:tc>
      </w:tr>
      <w:tr>
        <w:tc>
          <w:tcPr/>
          <w:p>
            <w:pPr>
              <w:pStyle w:val="BodyText"/>
            </w:pPr>
            <w:r>
              <w:t xml:space="preserve">Caixas de seleção</w:t>
            </w:r>
          </w:p>
        </w:tc>
        <w:tc>
          <w:tcPr/>
          <w:p>
            <w:pPr>
              <w:pStyle w:val="BodyText"/>
            </w:pPr>
            <w:r>
              <w:t xml:space="preserve">Exibe uma lista de itens na qual um usuário pode selecionar um ou mais itens.</w:t>
            </w:r>
          </w:p>
        </w:tc>
      </w:tr>
      <w:tr>
        <w:tc>
          <w:tcPr/>
          <w:p>
            <w:pPr>
              <w:pStyle w:val="BodyText"/>
            </w:pPr>
            <w:r>
              <w:t xml:space="preserve">Caixa de lista</w:t>
            </w:r>
          </w:p>
        </w:tc>
        <w:tc>
          <w:tcPr/>
          <w:p>
            <w:pPr>
              <w:pStyle w:val="BodyText"/>
            </w:pPr>
            <w:r>
              <w:t xml:space="preserve">Exibe uma lista de seleção na qual os usuários podem selecionar um ou mais itens.</w:t>
            </w:r>
          </w:p>
        </w:tc>
      </w:tr>
      <w:tr>
        <w:tc>
          <w:tcPr/>
          <w:p>
            <w:pPr>
              <w:pStyle w:val="BodyText"/>
            </w:pPr>
            <w:r>
              <w:t xml:space="preserve">Pop-up de valores</w:t>
            </w:r>
          </w:p>
        </w:tc>
        <w:tc>
          <w:tcPr/>
          <w:p>
            <w:pPr>
              <w:pStyle w:val="BodyText"/>
            </w:pPr>
            <w:r>
              <w:t xml:space="preserve">Exibe uma lista de seleção na qual os usuários podem selecionar um ou mais itens.</w:t>
            </w:r>
          </w:p>
          <w:p>
            <w:pPr>
              <w:pStyle w:val="BodyText"/>
            </w:pPr>
            <w:r>
              <w:t xml:space="preserve">Por exemplo, uma lista pode conter centenas ou milhares de valores. É recomendável que você selecione um pop-up de valores para grandes listas de valores. Para listas de valores pequenas, é recomendável selecionar uma lista suspensa, botões de opção ou caixas de seleção.</w:t>
            </w:r>
          </w:p>
        </w:tc>
      </w:tr>
    </w:tbl>
    <w:bookmarkEnd w:id="24"/>
    <w:bookmarkStart w:id="27"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5">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6">
              <w:r>
                <w:rPr>
                  <w:rStyle w:val="Hyperlink"/>
                </w:rPr>
                <w:t xml:space="preserve">editável</w:t>
              </w:r>
            </w:hyperlink>
            <w:r>
              <w:t xml:space="preserve"> </w:t>
            </w:r>
            <w:r>
              <w:t xml:space="preserve">nos resultados da pesquisa e em relatórios.</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4"/>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4"/>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7"/>
    <w:bookmarkStart w:id="28" w:name="Tarefa4Definirasopçõesdeconfiguração"/>
    <w:p>
      <w:pPr>
        <w:pStyle w:val="Heading2"/>
      </w:pPr>
      <w:r>
        <w:t xml:space="preserve">Tarefa 4: Definir as opções de configuração</w:t>
      </w:r>
    </w:p>
    <w:p>
      <w:pPr>
        <w:numPr>
          <w:ilvl w:val="0"/>
          <w:numId w:val="1005"/>
        </w:numPr>
      </w:pPr>
      <w:r>
        <w:t xml:space="preserve">Na seção Configuração, defina as seguintes opções: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Layout da coluna</w:t>
            </w:r>
          </w:p>
        </w:tc>
        <w:tc>
          <w:tcPr/>
          <w:p>
            <w:pPr>
              <w:pStyle w:val="BodyText"/>
            </w:pPr>
            <w:r>
              <w:t xml:space="preserve">Especifica o número de colunas para as opções do controle de exibição Botões de opção ou Caixas de seleção.</w:t>
            </w:r>
          </w:p>
        </w:tc>
      </w:tr>
      <w:tr>
        <w:tc>
          <w:tcPr/>
          <w:p>
            <w:pPr>
              <w:pStyle w:val="BodyText"/>
            </w:pPr>
            <w:r>
              <w:t xml:space="preserve">Altura do campo</w:t>
            </w:r>
          </w:p>
        </w:tc>
        <w:tc>
          <w:tcPr/>
          <w:p>
            <w:pPr>
              <w:pStyle w:val="BodyText"/>
            </w:pPr>
            <w:r>
              <w:t xml:space="preserve">Especifica a altura do campo em linhas e é específico ao controle de exibição Caixa de lista ou Área de texto.</w:t>
            </w:r>
          </w:p>
          <w:p>
            <w:pPr>
              <w:pStyle w:val="BodyText"/>
            </w:pPr>
            <w:r>
              <w:t xml:space="preserve">Se houver mais valores disponíveis para seleção no campo do que o número de linhas especificado, uma barra de rolagem vertical será exibida no campo para permitir que os usuários visualizem todos os valores disponíveis.</w:t>
            </w:r>
          </w:p>
        </w:tc>
      </w:tr>
    </w:tbl>
    <w:p>
      <w:pPr>
        <w:pStyle w:val="Compact"/>
        <w:numPr>
          <w:ilvl w:val="0"/>
          <w:numId w:val="1005"/>
        </w:numPr>
      </w:pPr>
      <w:r>
        <w:t xml:space="preserve"> </w:t>
      </w:r>
    </w:p>
    <w:bookmarkEnd w:id="28"/>
    <w:bookmarkStart w:id="29" w:name="Xab42979db61b08b81918677b3b6deca34062ed4"/>
    <w:p>
      <w:pPr>
        <w:pStyle w:val="Heading2"/>
      </w:pPr>
      <w:r>
        <w:t xml:space="preserve">Tarefa 5: Definir opções de preenchimento do campo</w:t>
      </w:r>
    </w:p>
    <w:p>
      <w:pPr>
        <w:pStyle w:val="FirstParagraph"/>
      </w:pPr>
      <w:r>
        <w:t xml:space="preserve">Na seção Preenchimento do campo,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Usuários/grupos</w:t>
            </w:r>
          </w:p>
        </w:tc>
        <w:tc>
          <w:tcPr/>
          <w:p>
            <w:pPr>
              <w:pStyle w:val="BodyText"/>
            </w:pPr>
            <w:r>
              <w:t xml:space="preserve">Seleciona os grupos ou usuários que você deseja especificar em um campo:</w:t>
            </w:r>
          </w:p>
          <w:p>
            <w:pPr>
              <w:pStyle w:val="Compact"/>
              <w:numPr>
                <w:ilvl w:val="0"/>
                <w:numId w:val="1006"/>
              </w:numPr>
            </w:pPr>
            <w:r>
              <w:t xml:space="preserve">Criador do registro. Adiciona o usuário que está adicionando ou editando o registro</w:t>
            </w:r>
          </w:p>
          <w:p>
            <w:pPr>
              <w:pStyle w:val="Compact"/>
              <w:numPr>
                <w:ilvl w:val="0"/>
                <w:numId w:val="1006"/>
              </w:numPr>
            </w:pPr>
            <w:r>
              <w:t xml:space="preserve">Grupos e usuários individuais. Adiciona grupos e usuários individuais</w:t>
            </w:r>
          </w:p>
          <w:p>
            <w:pPr>
              <w:pStyle w:val="Compact"/>
              <w:numPr>
                <w:ilvl w:val="0"/>
                <w:numId w:val="1006"/>
              </w:numPr>
            </w:pPr>
            <w:r>
              <w:t xml:space="preserve">Todos os grupos. Adiciona todos os grupos na lista Disponível</w:t>
            </w:r>
          </w:p>
          <w:p>
            <w:pPr>
              <w:pStyle w:val="Compact"/>
              <w:numPr>
                <w:ilvl w:val="0"/>
                <w:numId w:val="1006"/>
              </w:numPr>
            </w:pPr>
            <w:r>
              <w:t xml:space="preserve">Todos os usuários. Adiciona todos os usuários na lista Disponível</w:t>
            </w:r>
          </w:p>
        </w:tc>
      </w:tr>
      <w:tr>
        <w:tc>
          <w:tcPr/>
          <w:p>
            <w:pPr>
              <w:pStyle w:val="FirstParagraph"/>
            </w:pPr>
            <w:r>
              <w:t xml:space="preserve">Exibir usuários</w:t>
            </w:r>
          </w:p>
        </w:tc>
        <w:tc>
          <w:tcPr/>
          <w:p>
            <w:pPr>
              <w:pStyle w:val="BodyText"/>
            </w:pPr>
            <w:r>
              <w:t xml:space="preserve">Permite que os usuários finais expandam grupos em um campo para visualizar usuários nesse grupo.</w:t>
            </w:r>
          </w:p>
        </w:tc>
      </w:tr>
      <w:tr>
        <w:tc>
          <w:tcPr/>
          <w:p>
            <w:pPr>
              <w:pStyle w:val="BodyText"/>
            </w:pPr>
            <w:r>
              <w:t xml:space="preserve">Padrão</w:t>
            </w:r>
          </w:p>
        </w:tc>
        <w:tc>
          <w:tcPr/>
          <w:p>
            <w:pPr>
              <w:pStyle w:val="BodyText"/>
            </w:pPr>
            <w:r>
              <w:t xml:space="preserve">Designa um criador de grupo ou registro como valor padrão de um campo.</w:t>
            </w:r>
          </w:p>
          <w:p>
            <w:pPr>
              <w:pStyle w:val="BodyText"/>
            </w:pPr>
            <w:r>
              <w:t xml:space="preserve">Quando usuários adicionam novos registros, o campo seleciona automaticamente os valores padrão.</w:t>
            </w:r>
          </w:p>
        </w:tc>
      </w:tr>
      <w:tr>
        <w:tc>
          <w:tcPr/>
          <w:p>
            <w:pPr>
              <w:pStyle w:val="BodyText"/>
            </w:pPr>
            <w:r>
              <w:t xml:space="preserve">Cascata</w:t>
            </w:r>
          </w:p>
        </w:tc>
        <w:tc>
          <w:tcPr/>
          <w:p>
            <w:pPr>
              <w:pStyle w:val="BodyText"/>
            </w:pPr>
            <w:r>
              <w:t xml:space="preserve">Aplica seleções de grupos a subgrupos na lista de usuários/grupos.</w:t>
            </w:r>
          </w:p>
          <w:p>
            <w:pPr>
              <w:pStyle w:val="BodyText"/>
            </w:pPr>
            <w:r>
              <w:t xml:space="preserve">Quando a opção Cascata é selecionada para um grupo que contenha subgrupos, estes estarão disponíveis para seleção no campo Lista de usuários/grupos.</w:t>
            </w:r>
          </w:p>
          <w:p>
            <w:pPr>
              <w:pStyle w:val="BodyText"/>
            </w:pPr>
            <w:r>
              <w:t xml:space="preserve">Se um usuário selecionar apenas o grupo pai, a seleção não incluirá os subgrupos nele armazenados. A seleção inclui apenas usuários individuais membros do grupo pai selecionado.</w:t>
            </w:r>
          </w:p>
        </w:tc>
      </w:tr>
      <w:tr>
        <w:tc>
          <w:tcPr/>
          <w:p>
            <w:pPr>
              <w:pStyle w:val="BodyText"/>
            </w:pPr>
            <w:r>
              <w:t xml:space="preserve">Exibir apenas grupos de usuários finais</w:t>
            </w:r>
          </w:p>
        </w:tc>
        <w:tc>
          <w:tcPr/>
          <w:p>
            <w:pPr>
              <w:pStyle w:val="BodyText"/>
            </w:pPr>
            <w:r>
              <w:t xml:space="preserve">Limita os grupos disponíveis para seleção somente àqueles dos quais o usuário é membro.</w:t>
            </w:r>
          </w:p>
          <w:p>
            <w:pPr>
              <w:pStyle w:val="BodyText"/>
            </w:pPr>
            <w:r>
              <w:t xml:space="preserve">Por exemplo, você seleciona os grupos Vendas, Marketing e Gerência como seleções disponíveis no campo. Se um usuário que for membro apenas do grupo Marketing adicionar um registro no aplicativo, o grupo Marketing será o único disponível para o usuário selecionar no campo Lista de usuários/grupos.</w:t>
            </w:r>
          </w:p>
        </w:tc>
      </w:tr>
      <w:tr>
        <w:tc>
          <w:tcPr/>
          <w:p>
            <w:pPr>
              <w:pStyle w:val="BodyText"/>
            </w:pPr>
            <w:r>
              <w:t xml:space="preserve">Adotar como padrão grupos do criador do registro</w:t>
            </w:r>
          </w:p>
        </w:tc>
        <w:tc>
          <w:tcPr/>
          <w:p>
            <w:pPr>
              <w:pStyle w:val="BodyText"/>
            </w:pPr>
            <w:r>
              <w:t xml:space="preserve">Inclui somente os grupos para os quais a seleção padrão é o criador de registros.</w:t>
            </w:r>
          </w:p>
          <w:p>
            <w:pPr>
              <w:pStyle w:val="BodyText"/>
            </w:pPr>
            <w:r>
              <w:t xml:space="preserve">Grupos definidos como valores disponíveis para este campo podem ser selecionados por padrão.</w:t>
            </w:r>
          </w:p>
        </w:tc>
      </w:tr>
      <w:tr>
        <w:tc>
          <w:tcPr/>
          <w:p>
            <w:pPr>
              <w:pStyle w:val="BodyText"/>
            </w:pPr>
            <w:r>
              <w:t xml:space="preserve">Excluir usuários inativos</w:t>
            </w:r>
          </w:p>
        </w:tc>
        <w:tc>
          <w:tcPr/>
          <w:p>
            <w:pPr>
              <w:pStyle w:val="BodyText"/>
            </w:pPr>
            <w:r>
              <w:t xml:space="preserve">Exclui usuários inativos cujo status do usuário não está mais ativo e cujo acesso está revogado.</w:t>
            </w:r>
          </w:p>
        </w:tc>
      </w:tr>
    </w:tbl>
    <w:bookmarkEnd w:id="29"/>
    <w:bookmarkStart w:id="36" w:name="Tarefa6Configurarotextodeajuda"/>
    <w:p>
      <w:pPr>
        <w:pStyle w:val="Heading2"/>
      </w:pPr>
      <w:r>
        <w:t xml:space="preserve">Tarefa 6: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31" name="Picture"/>
                  <a:graphic>
                    <a:graphicData uri="http://schemas.openxmlformats.org/drawingml/2006/picture">
                      <pic:pic>
                        <pic:nvPicPr>
                          <pic:cNvPr descr="C:/Users/samue/WebScrapper/HelpArcher-to-pdf/images/a01be792e62fe56e5cd2e9e15c8b8778.png" id="32" name="Picture"/>
                          <pic:cNvPicPr>
                            <a:picLocks noChangeArrowheads="1" noChangeAspect="1"/>
                          </pic:cNvPicPr>
                        </pic:nvPicPr>
                        <pic:blipFill>
                          <a:blip r:embed="rId30"/>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34" name="Picture"/>
                  <a:graphic>
                    <a:graphicData uri="http://schemas.openxmlformats.org/drawingml/2006/picture">
                      <pic:pic>
                        <pic:nvPicPr>
                          <pic:cNvPr descr="C:/Users/samue/WebScrapper/HelpArcher-to-pdf/images/bc6233ab106ee66ea7b877bb6f2b0863.png" id="35" name="Picture"/>
                          <pic:cNvPicPr>
                            <a:picLocks noChangeArrowheads="1" noChangeAspect="1"/>
                          </pic:cNvPicPr>
                        </pic:nvPicPr>
                        <pic:blipFill>
                          <a:blip r:embed="rId33"/>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08"/>
        </w:numPr>
      </w:pPr>
      <w:r>
        <w:t xml:space="preserve">Se você estiver usando texto de ajuda, use o Editor de rich text para formatar o texto conforme necessário.</w:t>
      </w:r>
    </w:p>
    <w:bookmarkEnd w:id="36"/>
    <w:bookmarkStart w:id="40" w:name="Tarefa7Configuraroacessoaoarquivo"/>
    <w:p>
      <w:pPr>
        <w:pStyle w:val="Heading2"/>
      </w:pPr>
      <w:r>
        <w:t xml:space="preserve">Tarefa 7: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9"/>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9"/>
        </w:numPr>
      </w:pPr>
      <w:r>
        <w:t xml:space="preserve">Se você selecionou Privado, maximize o painel e clique em</w:t>
      </w:r>
      <w:r>
        <w:t xml:space="preserve"> </w:t>
      </w:r>
      <w:r>
        <w:drawing>
          <wp:inline>
            <wp:extent cx="179043" cy="179043"/>
            <wp:effectExtent b="0" l="0" r="0" t="0"/>
            <wp:docPr descr="Adicionar" title="Adicionar" id="38" name="Picture"/>
            <a:graphic>
              <a:graphicData uri="http://schemas.openxmlformats.org/drawingml/2006/picture">
                <pic:pic>
                  <pic:nvPicPr>
                    <pic:cNvPr descr="C:/Users/samue/WebScrapper/HelpArcher-to-pdf/images/aa1290d9dcdb159760c7c2b4d316fd1b.png" id="39" name="Picture"/>
                    <pic:cNvPicPr>
                      <a:picLocks noChangeArrowheads="1" noChangeAspect="1"/>
                    </pic:cNvPicPr>
                  </pic:nvPicPr>
                  <pic:blipFill>
                    <a:blip r:embed="rId37"/>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hyperlink" Id="rId26" Target="../applications/app_inline_editing.htm" TargetMode="External" /><Relationship Type="http://schemas.openxmlformats.org/officeDocument/2006/relationships/hyperlink" Id="rId25"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6" Target="../applications/app_inline_editing.htm" TargetMode="External" /><Relationship Type="http://schemas.openxmlformats.org/officeDocument/2006/relationships/hyperlink" Id="rId25"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2025-03-06T16:20:15Z</dcterms:created>
  <dcterms:modified xsi:type="dcterms:W3CDTF">2025-03-06T16:20:15Z</dcterms:modified>
</cp:coreProperties>
</file>

<file path=docProps/custom.xml><?xml version="1.0" encoding="utf-8"?>
<Properties xmlns="http://schemas.openxmlformats.org/officeDocument/2006/custom-properties" xmlns:vt="http://schemas.openxmlformats.org/officeDocument/2006/docPropsVTypes"/>
</file>