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Override PartName="/word/media/rId4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mc-main-content"/>
    <w:bookmarkStart w:id="47" w:name="adicionando-campos-calculados"/>
    <w:p>
      <w:pPr>
        <w:pStyle w:val="Heading1"/>
      </w:pPr>
      <w:r>
        <w:t xml:space="preserve">Adicionando campos calculados</w:t>
      </w:r>
    </w:p>
    <w:p>
      <w:pPr>
        <w:pStyle w:val="FirstParagraph"/>
      </w:pPr>
      <w:r>
        <w:t xml:space="preserve">Com um</w:t>
      </w:r>
      <w:r>
        <w:t xml:space="preserve"> </w:t>
      </w:r>
      <w:hyperlink r:id="rId20">
        <w:r>
          <w:rPr>
            <w:rStyle w:val="Hyperlink"/>
          </w:rPr>
          <w:t xml:space="preserve">campo calculado</w:t>
        </w:r>
      </w:hyperlink>
      <w:r>
        <w:t xml:space="preserve">, você pode especificar uma fórmula para calcular dinamicamente um valor para um texto, numérico, data ou campo de lista de valores.</w:t>
      </w:r>
    </w:p>
    <w:p>
      <w:pPr>
        <w:pStyle w:val="BodyText"/>
      </w:pPr>
      <w:r>
        <w:t xml:space="preserve">Nesta página</w:t>
      </w:r>
    </w:p>
    <w:p>
      <w:pPr>
        <w:pStyle w:val="Compact"/>
        <w:numPr>
          <w:ilvl w:val="0"/>
          <w:numId w:val="1001"/>
        </w:numPr>
      </w:pPr>
      <w:hyperlink w:anchor="Antesdecome%C3%A7ar">
        <w:r>
          <w:rPr>
            <w:rStyle w:val="Hyperlink"/>
          </w:rPr>
          <w:t xml:space="preserve">Antes de começar</w:t>
        </w:r>
      </w:hyperlink>
    </w:p>
    <w:p>
      <w:pPr>
        <w:pStyle w:val="Compact"/>
        <w:numPr>
          <w:ilvl w:val="0"/>
          <w:numId w:val="1001"/>
        </w:numPr>
      </w:pPr>
      <w:hyperlink w:anchor="Tarefa1Tornarocampocalculado">
        <w:r>
          <w:rPr>
            <w:rStyle w:val="Hyperlink"/>
          </w:rPr>
          <w:t xml:space="preserve">Tarefa 1: Tornar o campo calculado</w:t>
        </w:r>
      </w:hyperlink>
    </w:p>
    <w:p>
      <w:pPr>
        <w:pStyle w:val="Compact"/>
        <w:numPr>
          <w:ilvl w:val="0"/>
          <w:numId w:val="1001"/>
        </w:numPr>
      </w:pPr>
      <w:hyperlink w:anchor="Tarefa2Criaraf%C3%B3rmula">
        <w:r>
          <w:rPr>
            <w:rStyle w:val="Hyperlink"/>
          </w:rPr>
          <w:t xml:space="preserve">Tarefa 2: Criar a fórmula</w:t>
        </w:r>
      </w:hyperlink>
    </w:p>
    <w:p>
      <w:pPr>
        <w:pStyle w:val="Compact"/>
        <w:numPr>
          <w:ilvl w:val="0"/>
          <w:numId w:val="1001"/>
        </w:numPr>
      </w:pPr>
      <w:hyperlink w:anchor="X4a56ab647e3024a231e7f09b74609f5e97cd2c3">
        <w:r>
          <w:rPr>
            <w:rStyle w:val="Hyperlink"/>
          </w:rPr>
          <w:t xml:space="preserve">Tarefa 3: Definir o comportamento de recálculo</w:t>
        </w:r>
      </w:hyperlink>
    </w:p>
    <w:p>
      <w:pPr>
        <w:pStyle w:val="Compact"/>
        <w:numPr>
          <w:ilvl w:val="0"/>
          <w:numId w:val="1001"/>
        </w:numPr>
      </w:pPr>
      <w:hyperlink w:anchor="X07f412636de78c0d317574607131af8c30355e5">
        <w:r>
          <w:rPr>
            <w:rStyle w:val="Hyperlink"/>
          </w:rPr>
          <w:t xml:space="preserve">Tarefa 4: Definir o comportamento de tratamento de erros</w:t>
        </w:r>
      </w:hyperlink>
    </w:p>
    <w:p>
      <w:pPr>
        <w:pStyle w:val="Compact"/>
        <w:numPr>
          <w:ilvl w:val="0"/>
          <w:numId w:val="1001"/>
        </w:numPr>
      </w:pPr>
      <w:hyperlink w:anchor="X28281ba9cc99ec4b8f8de74246f7dfc39d3b8a6">
        <w:r>
          <w:rPr>
            <w:rStyle w:val="Hyperlink"/>
          </w:rPr>
          <w:t xml:space="preserve">Tarefa 5: Definir as opções de configuração</w:t>
        </w:r>
      </w:hyperlink>
    </w:p>
    <w:p>
      <w:pPr>
        <w:pStyle w:val="Compact"/>
        <w:numPr>
          <w:ilvl w:val="0"/>
          <w:numId w:val="1001"/>
        </w:numPr>
      </w:pPr>
      <w:hyperlink w:anchor="Tarefa6Configurarotextodeajuda">
        <w:r>
          <w:rPr>
            <w:rStyle w:val="Hyperlink"/>
          </w:rPr>
          <w:t xml:space="preserve">Tarefa 6: Configurar o texto de ajuda</w:t>
        </w:r>
      </w:hyperlink>
    </w:p>
    <w:p>
      <w:pPr>
        <w:pStyle w:val="Compact"/>
        <w:numPr>
          <w:ilvl w:val="0"/>
          <w:numId w:val="1001"/>
        </w:numPr>
      </w:pPr>
      <w:hyperlink w:anchor="Tarefa7Configuraroacessoaoarquivo">
        <w:r>
          <w:rPr>
            <w:rStyle w:val="Hyperlink"/>
          </w:rPr>
          <w:t xml:space="preserve">Tarefa 7: Configurar o acesso ao arquivo</w:t>
        </w:r>
      </w:hyperlink>
    </w:p>
    <w:bookmarkStart w:id="26" w:name="Antesdecomeçar"/>
    <w:p>
      <w:pPr>
        <w:pStyle w:val="Heading2"/>
      </w:pPr>
      <w:r>
        <w:t xml:space="preserve">Antes de começar</w:t>
      </w:r>
    </w:p>
    <w:p>
      <w:pPr>
        <w:pStyle w:val="FirstParagraph"/>
      </w:pPr>
      <w:r>
        <w:t xml:space="preserve">Conclua o processo de adição de um campo de data, numérico, de texto, de referência cruzada ou de lista de valores.</w:t>
      </w:r>
    </w:p>
    <w:p>
      <w:pPr>
        <w:pStyle w:val="Compact"/>
        <w:numPr>
          <w:ilvl w:val="0"/>
          <w:numId w:val="1002"/>
        </w:numPr>
      </w:pPr>
      <w:hyperlink r:id="rId21">
        <w:r>
          <w:rPr>
            <w:rStyle w:val="Hyperlink"/>
          </w:rPr>
          <w:t xml:space="preserve">Adicionando campos Data</w:t>
        </w:r>
      </w:hyperlink>
    </w:p>
    <w:p>
      <w:pPr>
        <w:pStyle w:val="Compact"/>
        <w:numPr>
          <w:ilvl w:val="0"/>
          <w:numId w:val="1002"/>
        </w:numPr>
      </w:pPr>
      <w:hyperlink r:id="rId22">
        <w:r>
          <w:rPr>
            <w:rStyle w:val="Hyperlink"/>
          </w:rPr>
          <w:t xml:space="preserve">Adicionando campos numéricos</w:t>
        </w:r>
      </w:hyperlink>
    </w:p>
    <w:p>
      <w:pPr>
        <w:pStyle w:val="Compact"/>
        <w:numPr>
          <w:ilvl w:val="0"/>
          <w:numId w:val="1002"/>
        </w:numPr>
      </w:pPr>
      <w:hyperlink r:id="rId23">
        <w:r>
          <w:rPr>
            <w:rStyle w:val="Hyperlink"/>
          </w:rPr>
          <w:t xml:space="preserve">Adicionando campos Texto</w:t>
        </w:r>
      </w:hyperlink>
    </w:p>
    <w:p>
      <w:pPr>
        <w:pStyle w:val="Compact"/>
        <w:numPr>
          <w:ilvl w:val="0"/>
          <w:numId w:val="1002"/>
        </w:numPr>
      </w:pPr>
      <w:hyperlink r:id="rId24">
        <w:r>
          <w:rPr>
            <w:rStyle w:val="Hyperlink"/>
          </w:rPr>
          <w:t xml:space="preserve">Adicionando campos de referência cruzada</w:t>
        </w:r>
      </w:hyperlink>
    </w:p>
    <w:p>
      <w:pPr>
        <w:pStyle w:val="Compact"/>
        <w:numPr>
          <w:ilvl w:val="0"/>
          <w:numId w:val="1002"/>
        </w:numPr>
      </w:pPr>
      <w:hyperlink r:id="rId25">
        <w:r>
          <w:rPr>
            <w:rStyle w:val="Hyperlink"/>
          </w:rPr>
          <w:t xml:space="preserve">Adicionando campos Lista de valores</w:t>
        </w:r>
      </w:hyperlink>
    </w:p>
    <w:bookmarkEnd w:id="26"/>
    <w:bookmarkStart w:id="27" w:name="Tarefa1Tornarocampocalculado"/>
    <w:p>
      <w:pPr>
        <w:pStyle w:val="Heading2"/>
      </w:pPr>
      <w:r>
        <w:t xml:space="preserve">Tarefa 1: Tornar o campo calculado</w:t>
      </w:r>
    </w:p>
    <w:p>
      <w:pPr>
        <w:pStyle w:val="Compact"/>
        <w:numPr>
          <w:ilvl w:val="0"/>
          <w:numId w:val="1003"/>
        </w:numPr>
      </w:pPr>
      <w:r>
        <w:t xml:space="preserve">Em seu aplicativo, acesse a guia Designer &gt; guia Layout &gt; painel Objetos.</w:t>
      </w:r>
    </w:p>
    <w:p>
      <w:pPr>
        <w:pStyle w:val="Compact"/>
        <w:numPr>
          <w:ilvl w:val="0"/>
          <w:numId w:val="1003"/>
        </w:numPr>
      </w:pPr>
      <w:r>
        <w:t xml:space="preserve">Selecione o campo.</w:t>
      </w:r>
    </w:p>
    <w:p>
      <w:pPr>
        <w:pStyle w:val="Compact"/>
        <w:numPr>
          <w:ilvl w:val="0"/>
          <w:numId w:val="1003"/>
        </w:numPr>
      </w:pPr>
      <w:r>
        <w:t xml:space="preserve">No painel Propriedades &gt; seção Opções, selecione Tornar este um campo calculado.</w:t>
      </w:r>
    </w:p>
    <w:p>
      <w:pPr>
        <w:pStyle w:val="FirstParagraph"/>
      </w:pPr>
      <w:r>
        <w:rPr>
          <w:b/>
          <w:bCs/>
        </w:rPr>
        <w:t xml:space="preserve">Importante:</w:t>
      </w:r>
      <w:r>
        <w:t xml:space="preserve"> </w:t>
      </w:r>
      <w:r>
        <w:t xml:space="preserve"> </w:t>
      </w:r>
      <w:r>
        <w:t xml:space="preserve">Se você selecionar Campo calculado e salvar essa alteração para um campo no qual os valores digitados pelo usuário já foram informados, todos os valores gravados nesse campo serão excluídos em todos os registros do aplicativo e substituídos pelos valores calculados. Inversamente, se você limpar a caixa de seleção Campo calculado de um campo no qual os valores calculados já foram salvos, estes serão mantidos no banco de dados.</w:t>
      </w:r>
    </w:p>
    <w:bookmarkEnd w:id="27"/>
    <w:bookmarkStart w:id="32" w:name="Tarefa2Criarafórmula"/>
    <w:p>
      <w:pPr>
        <w:pStyle w:val="Heading2"/>
      </w:pPr>
      <w:r>
        <w:t xml:space="preserve">Tarefa 2: Criar a fórmula</w:t>
      </w:r>
    </w:p>
    <w:p>
      <w:pPr>
        <w:pStyle w:val="FirstParagraph"/>
      </w:pPr>
      <w:r>
        <w:t xml:space="preserve">Você pode editar uma fórmula diretamente no campo Fórmula ou a função e as operações para inserir a sintaxe adequada.</w:t>
      </w:r>
    </w:p>
    <w:p>
      <w:pPr>
        <w:pStyle w:val="Compact"/>
        <w:numPr>
          <w:ilvl w:val="0"/>
          <w:numId w:val="1004"/>
        </w:numPr>
      </w:pPr>
      <w:r>
        <w:t xml:space="preserve">Na seção Propriedades do cálculo, clique em</w:t>
      </w:r>
      <w:r>
        <w:t xml:space="preserve"> </w:t>
      </w:r>
      <w:r>
        <w:drawing>
          <wp:inline>
            <wp:extent cx="287748" cy="287748"/>
            <wp:effectExtent b="0" l="0" r="0" t="0"/>
            <wp:docPr descr="Editar" title="" id="29" name="Picture"/>
            <a:graphic>
              <a:graphicData uri="http://schemas.openxmlformats.org/drawingml/2006/picture">
                <pic:pic>
                  <pic:nvPicPr>
                    <pic:cNvPr descr="C:/Users/samue/WebScrapper/HelpArcher-to-pdf/images/70cc7a39719720cf29cf8ab77274f846.png" id="30" name="Picture"/>
                    <pic:cNvPicPr>
                      <a:picLocks noChangeArrowheads="1" noChangeAspect="1"/>
                    </pic:cNvPicPr>
                  </pic:nvPicPr>
                  <pic:blipFill>
                    <a:blip r:embed="rId28"/>
                    <a:stretch>
                      <a:fillRect/>
                    </a:stretch>
                  </pic:blipFill>
                  <pic:spPr bwMode="auto">
                    <a:xfrm>
                      <a:off x="0" y="0"/>
                      <a:ext cx="287748" cy="287748"/>
                    </a:xfrm>
                    <a:prstGeom prst="rect">
                      <a:avLst/>
                    </a:prstGeom>
                    <a:noFill/>
                    <a:ln w="9525">
                      <a:noFill/>
                      <a:headEnd/>
                      <a:tailEnd/>
                    </a:ln>
                  </pic:spPr>
                </pic:pic>
              </a:graphicData>
            </a:graphic>
          </wp:inline>
        </w:drawing>
      </w:r>
      <w:r>
        <w:t xml:space="preserve"> </w:t>
      </w:r>
      <w:r>
        <w:t xml:space="preserve">para abrir o Gerador de fórmulas.</w:t>
      </w:r>
    </w:p>
    <w:p>
      <w:pPr>
        <w:pStyle w:val="Compact"/>
        <w:numPr>
          <w:ilvl w:val="0"/>
          <w:numId w:val="1004"/>
        </w:numPr>
      </w:pPr>
      <w:r>
        <w:t xml:space="preserve">Role para baixo até</w:t>
      </w:r>
      <w:r>
        <w:t xml:space="preserve"> </w:t>
      </w:r>
      <w:hyperlink r:id="rId31">
        <w:r>
          <w:rPr>
            <w:rStyle w:val="Hyperlink"/>
          </w:rPr>
          <w:t xml:space="preserve">Funções e operadores</w:t>
        </w:r>
      </w:hyperlink>
      <w:r>
        <w:t xml:space="preserve">, selecione as funções e os operadores (1 por vez) que você deseja usar na fórmula.</w:t>
      </w:r>
    </w:p>
    <w:p>
      <w:pPr>
        <w:pStyle w:val="Compact"/>
        <w:numPr>
          <w:ilvl w:val="0"/>
          <w:numId w:val="1004"/>
        </w:numPr>
      </w:pPr>
      <w:r>
        <w:t xml:space="preserve">Execute 1 ou mais das seguintes ações:</w:t>
      </w:r>
    </w:p>
    <w:p>
      <w:pPr>
        <w:pStyle w:val="Compact"/>
        <w:numPr>
          <w:ilvl w:val="1"/>
          <w:numId w:val="1005"/>
        </w:numPr>
      </w:pPr>
      <w:r>
        <w:t xml:space="preserve">Para incluir uma referência de campo como parâmetro da fórmula, clique no campo da lista Campos disponíveis.</w:t>
      </w:r>
    </w:p>
    <w:p>
      <w:pPr>
        <w:numPr>
          <w:ilvl w:val="1"/>
          <w:numId w:val="1005"/>
        </w:numPr>
      </w:pPr>
      <w:r>
        <w:t xml:space="preserve">Para incluir uma referência de valor de campo a partir de um campo Lista de valores como parâmetro da fórmula, expanda o nó do campo apropriado na lista Campos disponíveis e selecione o valor. O valor é adicionado a sua fórmula com a função "VALUEOF".</w:t>
      </w:r>
    </w:p>
    <w:p>
      <w:pPr>
        <w:numPr>
          <w:ilvl w:val="1"/>
          <w:numId w:val="1000"/>
        </w:numPr>
      </w:pPr>
      <w:r>
        <w:rPr>
          <w:b/>
          <w:bCs/>
        </w:rPr>
        <w:t xml:space="preserve">Observação:</w:t>
      </w:r>
      <w:r>
        <w:t xml:space="preserve"> </w:t>
      </w:r>
      <w:r>
        <w:t xml:space="preserve"> </w:t>
      </w:r>
      <w:r>
        <w:t xml:space="preserve">Se você selecionar um valor de campo para referenciar em sua fórmula e o valor for modificado depois na lista de valores, a referência de valor do campo em sua fórmula será automaticamente atualizada para refletir o valor modificado.</w:t>
      </w:r>
    </w:p>
    <w:p>
      <w:pPr>
        <w:numPr>
          <w:ilvl w:val="0"/>
          <w:numId w:val="1004"/>
        </w:numPr>
      </w:pPr>
      <w:r>
        <w:t xml:space="preserve">Quando você terminar de criar a fórmula, clique em Validar no canto superior direito da fórmula.</w:t>
      </w:r>
    </w:p>
    <w:p>
      <w:pPr>
        <w:numPr>
          <w:ilvl w:val="0"/>
          <w:numId w:val="1000"/>
        </w:numPr>
      </w:pPr>
      <w:r>
        <w:t xml:space="preserve">Se o processo de validação encontrar um erro na fórmula, será exibida uma mensagem descrevendo o erro ou alertando você sobre o erro desconhecido da fórmula. O processo de validação identifica apenas 1 erro por vez, mesmo que a fórmula contenha vários erros. Se você receber uma mensagem de erro, corrija-o e clique novamente em Validar. Se você receber outra mensagem de erro, corrija-o também. Continue até que a fórmula seja aprovada no processo de validação.</w:t>
      </w:r>
    </w:p>
    <w:p>
      <w:pPr>
        <w:pStyle w:val="Compact"/>
        <w:numPr>
          <w:ilvl w:val="0"/>
          <w:numId w:val="1004"/>
        </w:numPr>
      </w:pPr>
      <w:r>
        <w:t xml:space="preserve">Clique em Salvar.</w:t>
      </w:r>
    </w:p>
    <w:bookmarkEnd w:id="32"/>
    <w:bookmarkStart w:id="33" w:name="Tarefa3Definirocomportamentoderecálculo"/>
    <w:p>
      <w:pPr>
        <w:pStyle w:val="Heading2"/>
      </w:pPr>
      <w:r>
        <w:t xml:space="preserve">Tarefa 3: Definir o comportamento de recálculo</w:t>
      </w:r>
    </w:p>
    <w:p>
      <w:pPr>
        <w:pStyle w:val="Compact"/>
        <w:numPr>
          <w:ilvl w:val="0"/>
          <w:numId w:val="1006"/>
        </w:numPr>
      </w:pPr>
      <w:r>
        <w:t xml:space="preserve">Vá para a seção Propriedades do cálculo.</w:t>
      </w:r>
    </w:p>
    <w:p>
      <w:pPr>
        <w:numPr>
          <w:ilvl w:val="0"/>
          <w:numId w:val="1006"/>
        </w:numPr>
      </w:pPr>
      <w:r>
        <w:t xml:space="preserve">No campo Novo cálculo, selecione o comportamento para recalcular valores de campo.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Conforme necessário</w:t>
            </w:r>
          </w:p>
        </w:tc>
        <w:tc>
          <w:tcPr/>
          <w:p>
            <w:pPr>
              <w:pStyle w:val="BodyText"/>
            </w:pPr>
            <w:r>
              <w:t xml:space="preserve">As fórmulas são recalculadas quando um campo dependente na fórmula é alterado.</w:t>
            </w:r>
          </w:p>
        </w:tc>
      </w:tr>
      <w:tr>
        <w:tc>
          <w:tcPr/>
          <w:p>
            <w:pPr>
              <w:pStyle w:val="BodyText"/>
            </w:pPr>
            <w:r>
              <w:t xml:space="preserve">Sempre</w:t>
            </w:r>
          </w:p>
        </w:tc>
        <w:tc>
          <w:tcPr/>
          <w:p>
            <w:pPr>
              <w:pStyle w:val="BodyText"/>
            </w:pPr>
            <w:r>
              <w:t xml:space="preserve">As fórmulas são recalculadas toda vez que o conteúdo é salvo, mesmo que um campo não seja referido na fórmula. As fórmulas que contenham as funções NOW ( ) e TODAY ou os parâmetros de nome de usuário e sobrenome (Editor) são recalculadas, não importando a alteração de conteúdo.</w:t>
            </w:r>
          </w:p>
        </w:tc>
      </w:tr>
    </w:tbl>
    <w:bookmarkEnd w:id="33"/>
    <w:bookmarkStart w:id="34" w:name="X07f412636de78c0d317574607131af8c30355e5"/>
    <w:p>
      <w:pPr>
        <w:pStyle w:val="Heading2"/>
      </w:pPr>
      <w:r>
        <w:t xml:space="preserve">Tarefa 4: Definir o comportamento de tratamento de erros</w:t>
      </w:r>
    </w:p>
    <w:p>
      <w:pPr>
        <w:pStyle w:val="Compact"/>
        <w:numPr>
          <w:ilvl w:val="0"/>
          <w:numId w:val="1007"/>
        </w:numPr>
      </w:pPr>
      <w:r>
        <w:t xml:space="preserve">Vá para a seção Propriedades do cálculo.</w:t>
      </w:r>
    </w:p>
    <w:p>
      <w:pPr>
        <w:numPr>
          <w:ilvl w:val="0"/>
          <w:numId w:val="1007"/>
        </w:numPr>
      </w:pPr>
      <w:r>
        <w:t xml:space="preserve">No campo Manipulação de erros, selecione as regras para tratamento de erros.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Exibir erro</w:t>
            </w:r>
          </w:p>
        </w:tc>
        <w:tc>
          <w:tcPr/>
          <w:p>
            <w:pPr>
              <w:pStyle w:val="BodyText"/>
            </w:pPr>
            <w:r>
              <w:t xml:space="preserve">Exibe a palavra Erro como um link quando ocorre um erro de cálculo. Os usuários com os privilégios de acesso apropriados podem clicar no link para abrir a página Erro de cálculo, na qual o erro é explicado.</w:t>
            </w:r>
          </w:p>
        </w:tc>
      </w:tr>
      <w:tr>
        <w:tc>
          <w:tcPr/>
          <w:p>
            <w:pPr>
              <w:pStyle w:val="BodyText"/>
            </w:pPr>
            <w:r>
              <w:t xml:space="preserve">Não utilizar valor</w:t>
            </w:r>
          </w:p>
        </w:tc>
        <w:tc>
          <w:tcPr/>
          <w:p>
            <w:pPr>
              <w:pStyle w:val="BodyText"/>
            </w:pPr>
            <w:r>
              <w:t xml:space="preserve">Salva um valor vazio no campo quando ocorre um erro de cálculo.</w:t>
            </w:r>
          </w:p>
        </w:tc>
      </w:tr>
      <w:tr>
        <w:tc>
          <w:tcPr/>
          <w:p>
            <w:pPr>
              <w:pStyle w:val="BodyText"/>
            </w:pPr>
            <w:r>
              <w:t xml:space="preserve">Utilizar valor específico</w:t>
            </w:r>
          </w:p>
        </w:tc>
        <w:tc>
          <w:tcPr/>
          <w:p>
            <w:pPr>
              <w:pStyle w:val="BodyText"/>
            </w:pPr>
            <w:r>
              <w:t xml:space="preserve">Salva um valor específico no campo quando ocorre um erro de cálculo</w:t>
            </w:r>
          </w:p>
        </w:tc>
      </w:tr>
    </w:tbl>
    <w:bookmarkEnd w:id="34"/>
    <w:bookmarkStart w:id="35" w:name="Tarefa5Definirasopçõesdeconfiguração"/>
    <w:p>
      <w:pPr>
        <w:pStyle w:val="Heading2"/>
      </w:pPr>
      <w:r>
        <w:t xml:space="preserve">Tarefa 5: Definir as opções de configuração</w:t>
      </w:r>
    </w:p>
    <w:p>
      <w:pPr>
        <w:pStyle w:val="FirstParagraph"/>
      </w:pPr>
      <w:r>
        <w:t xml:space="preserve">Na seção Configuração, se o campo for um campo Numérico,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Casas decimais</w:t>
            </w:r>
          </w:p>
        </w:tc>
        <w:tc>
          <w:tcPr/>
          <w:p>
            <w:pPr>
              <w:pStyle w:val="BodyText"/>
            </w:pPr>
            <w:r>
              <w:t xml:space="preserve">Especifica o número de casas decimais exigidas para os valores especificados no campo (máximo de seis). Se um usuário digitar um valor no campo numérico com menos casas decimais do que o número exigido, o valor será preenchido com zeros.</w:t>
            </w:r>
          </w:p>
          <w:p>
            <w:pPr>
              <w:pStyle w:val="BodyText"/>
            </w:pPr>
            <w:r>
              <w:t xml:space="preserve">Por exemplo, se você determinar 3 casas decimais e um usuário digitar "4,1" no campo, o valor será exibido como "4,100" quando o registro for salvo.</w:t>
            </w:r>
          </w:p>
          <w:p>
            <w:pPr>
              <w:pStyle w:val="BodyText"/>
            </w:pPr>
            <w:r>
              <w:t xml:space="preserve">Por outro lado, se você informar um valor no campo com mais casas decimais do que o número exigido, deverá limitar o número de casas decimais do valor para adequá-lo aos requisitos do campo antes de poder salvar o registro.</w:t>
            </w:r>
          </w:p>
        </w:tc>
      </w:tr>
      <w:tr>
        <w:tc>
          <w:tcPr/>
          <w:p>
            <w:pPr>
              <w:pStyle w:val="BodyText"/>
            </w:pPr>
            <w:r>
              <w:t xml:space="preserve">Exibição de negativo</w:t>
            </w:r>
          </w:p>
        </w:tc>
        <w:tc>
          <w:tcPr/>
          <w:p>
            <w:pPr>
              <w:pStyle w:val="BodyText"/>
            </w:pPr>
            <w:r>
              <w:t xml:space="preserve">Especifica como os números negativos serão exibidos. As opções incluem:</w:t>
            </w:r>
          </w:p>
          <w:p>
            <w:pPr>
              <w:pStyle w:val="Compact"/>
              <w:numPr>
                <w:ilvl w:val="0"/>
                <w:numId w:val="1008"/>
              </w:numPr>
            </w:pPr>
            <w:r>
              <w:t xml:space="preserve">(1234,56)</w:t>
            </w:r>
            <w:r>
              <w:t xml:space="preserve"> </w:t>
            </w:r>
            <w:r>
              <w:t xml:space="preserve">cor da fonte = vermelho; opção padrão</w:t>
            </w:r>
          </w:p>
          <w:p>
            <w:pPr>
              <w:pStyle w:val="Compact"/>
              <w:numPr>
                <w:ilvl w:val="0"/>
                <w:numId w:val="1008"/>
              </w:numPr>
            </w:pPr>
            <w:r>
              <w:t xml:space="preserve">-1234,56</w:t>
            </w:r>
            <w:r>
              <w:t xml:space="preserve"> </w:t>
            </w:r>
            <w:r>
              <w:t xml:space="preserve">cor da fonte = vermelho</w:t>
            </w:r>
          </w:p>
          <w:p>
            <w:pPr>
              <w:pStyle w:val="Compact"/>
              <w:numPr>
                <w:ilvl w:val="0"/>
                <w:numId w:val="1008"/>
              </w:numPr>
            </w:pPr>
            <w:r>
              <w:t xml:space="preserve">(1234,56) cor da fonte = preto</w:t>
            </w:r>
          </w:p>
          <w:p>
            <w:pPr>
              <w:pStyle w:val="Compact"/>
              <w:numPr>
                <w:ilvl w:val="0"/>
                <w:numId w:val="1008"/>
              </w:numPr>
            </w:pPr>
            <w:r>
              <w:t xml:space="preserve">-1234,56 cor da fonte = preto</w:t>
            </w:r>
          </w:p>
        </w:tc>
      </w:tr>
      <w:tr>
        <w:tc>
          <w:tcPr/>
          <w:p>
            <w:pPr>
              <w:pStyle w:val="FirstParagraph"/>
            </w:pPr>
            <w:r>
              <w:t xml:space="preserve">Prefixo</w:t>
            </w:r>
          </w:p>
        </w:tc>
        <w:tc>
          <w:tcPr/>
          <w:p>
            <w:pPr>
              <w:pStyle w:val="BodyText"/>
            </w:pPr>
            <w:r>
              <w:t xml:space="preserve">Especifica o texto (até 10 caracteres) que é exibido na frente do valor numérico. Por exemplo, se você digitar "ABC" neste campo, o registro será exibido como "ABC123456".</w:t>
            </w:r>
          </w:p>
        </w:tc>
      </w:tr>
      <w:tr>
        <w:tc>
          <w:tcPr/>
          <w:p>
            <w:pPr>
              <w:pStyle w:val="BodyText"/>
            </w:pPr>
            <w:r>
              <w:t xml:space="preserve">Sufixo</w:t>
            </w:r>
          </w:p>
        </w:tc>
        <w:tc>
          <w:tcPr/>
          <w:p>
            <w:pPr>
              <w:pStyle w:val="BodyText"/>
            </w:pPr>
            <w:r>
              <w:t xml:space="preserve">Especifica o texto (até 10 caracteres) que é exibido depois do valor numérico. Por exemplo, é possível digitar "quilômetros" para rotular os valores do campo como medidas de distância. Para o ID de rastreamento, você pode digitar "XYZ" neste campo. O valor do ID de rastreamento de um registro é exibido como “123456XYZ”.</w:t>
            </w:r>
          </w:p>
        </w:tc>
      </w:tr>
    </w:tbl>
    <w:bookmarkEnd w:id="35"/>
    <w:bookmarkStart w:id="42" w:name="Tarefa6Configurarotextodeajuda"/>
    <w:p>
      <w:pPr>
        <w:pStyle w:val="Heading2"/>
      </w:pPr>
      <w:r>
        <w:t xml:space="preserve">Tarefa 6: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9"/>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9"/>
        </w:numPr>
      </w:pPr>
      <w:r>
        <w:t xml:space="preserve">Utilize sentenças completas sempre que possível.</w:t>
      </w:r>
    </w:p>
    <w:p>
      <w:pPr>
        <w:pStyle w:val="Compact"/>
        <w:numPr>
          <w:ilvl w:val="0"/>
          <w:numId w:val="1009"/>
        </w:numPr>
      </w:pPr>
      <w:r>
        <w:t xml:space="preserve">Evite jargões (a não ser que o termo seja muito importante e familiar a seus usuários).</w:t>
      </w:r>
    </w:p>
    <w:p>
      <w:pPr>
        <w:pStyle w:val="Compact"/>
        <w:numPr>
          <w:ilvl w:val="0"/>
          <w:numId w:val="1009"/>
        </w:numPr>
      </w:pPr>
      <w:r>
        <w:t xml:space="preserve">Escreva um texto de ajuda que corresponda ao nível das aptidões técnicas dos leitores.</w:t>
      </w:r>
    </w:p>
    <w:p>
      <w:pPr>
        <w:pStyle w:val="Compact"/>
        <w:numPr>
          <w:ilvl w:val="0"/>
          <w:numId w:val="1009"/>
        </w:numPr>
      </w:pPr>
      <w:r>
        <w:t xml:space="preserve">Utilize "você" e "seu" como se estivesse falando diretamente com o usuário.</w:t>
      </w:r>
    </w:p>
    <w:p>
      <w:pPr>
        <w:pStyle w:val="Compact"/>
        <w:numPr>
          <w:ilvl w:val="0"/>
          <w:numId w:val="1009"/>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0"/>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37" name="Picture"/>
                  <a:graphic>
                    <a:graphicData uri="http://schemas.openxmlformats.org/drawingml/2006/picture">
                      <pic:pic>
                        <pic:nvPicPr>
                          <pic:cNvPr descr="C:/Users/samue/WebScrapper/HelpArcher-to-pdf/images/a01be792e62fe56e5cd2e9e15c8b8778.png" id="38" name="Picture"/>
                          <pic:cNvPicPr>
                            <a:picLocks noChangeArrowheads="1" noChangeAspect="1"/>
                          </pic:cNvPicPr>
                        </pic:nvPicPr>
                        <pic:blipFill>
                          <a:blip r:embed="rId36"/>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40" name="Picture"/>
                  <a:graphic>
                    <a:graphicData uri="http://schemas.openxmlformats.org/drawingml/2006/picture">
                      <pic:pic>
                        <pic:nvPicPr>
                          <pic:cNvPr descr="C:/Users/samue/WebScrapper/HelpArcher-to-pdf/images/bc6233ab106ee66ea7b877bb6f2b0863.png" id="41" name="Picture"/>
                          <pic:cNvPicPr>
                            <a:picLocks noChangeArrowheads="1" noChangeAspect="1"/>
                          </pic:cNvPicPr>
                        </pic:nvPicPr>
                        <pic:blipFill>
                          <a:blip r:embed="rId39"/>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10"/>
        </w:numPr>
      </w:pPr>
      <w:r>
        <w:t xml:space="preserve">Se você estiver usando um texto de ajuda, digite o texto.</w:t>
      </w:r>
    </w:p>
    <w:bookmarkEnd w:id="42"/>
    <w:bookmarkStart w:id="46" w:name="Tarefa7Configuraroacessoaoarquivo"/>
    <w:p>
      <w:pPr>
        <w:pStyle w:val="Heading2"/>
      </w:pPr>
      <w:r>
        <w:t xml:space="preserve">Tarefa 7: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11"/>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11"/>
        </w:numPr>
      </w:pPr>
      <w:r>
        <w:t xml:space="preserve">Se você selecionou Privado, maximize o painel e clique em</w:t>
      </w:r>
      <w:r>
        <w:t xml:space="preserve"> </w:t>
      </w:r>
      <w:r>
        <w:drawing>
          <wp:inline>
            <wp:extent cx="179043" cy="179043"/>
            <wp:effectExtent b="0" l="0" r="0" t="0"/>
            <wp:docPr descr="Adicionar" title="Adicionar" id="44" name="Picture"/>
            <a:graphic>
              <a:graphicData uri="http://schemas.openxmlformats.org/drawingml/2006/picture">
                <pic:pic>
                  <pic:nvPicPr>
                    <pic:cNvPr descr="C:/Users/samue/WebScrapper/HelpArcher-to-pdf/images/aa1290d9dcdb159760c7c2b4d316fd1b.png" id="45" name="Picture"/>
                    <pic:cNvPicPr>
                      <a:picLocks noChangeArrowheads="1" noChangeAspect="1"/>
                    </pic:cNvPicPr>
                  </pic:nvPicPr>
                  <pic:blipFill>
                    <a:blip r:embed="rId43"/>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46"/>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hyperlink" Id="rId20" Target="fld_calc_basics.htm" TargetMode="External" /><Relationship Type="http://schemas.openxmlformats.org/officeDocument/2006/relationships/hyperlink" Id="rId31" Target="fld_calc_functions_operators_formulas.htm" TargetMode="External" /><Relationship Type="http://schemas.openxmlformats.org/officeDocument/2006/relationships/hyperlink" Id="rId21" Target="fld_date_adding.htm" TargetMode="External" /><Relationship Type="http://schemas.openxmlformats.org/officeDocument/2006/relationships/hyperlink" Id="rId22" Target="fld_numeric_adding.htm" TargetMode="External" /><Relationship Type="http://schemas.openxmlformats.org/officeDocument/2006/relationships/hyperlink" Id="rId23" Target="fld_text_adding.htm" TargetMode="External" /><Relationship Type="http://schemas.openxmlformats.org/officeDocument/2006/relationships/hyperlink" Id="rId25" Target="fld_vl_adding.htm" TargetMode="External" /><Relationship Type="http://schemas.openxmlformats.org/officeDocument/2006/relationships/hyperlink" Id="rId24" Target="fld_xref_basics.htm" TargetMode="External" /></Relationships>
</file>

<file path=word/_rels/footnotes.xml.rels><?xml version="1.0" encoding="UTF-8"?><Relationships xmlns="http://schemas.openxmlformats.org/package/2006/relationships"><Relationship Type="http://schemas.openxmlformats.org/officeDocument/2006/relationships/hyperlink" Id="rId20" Target="fld_calc_basics.htm" TargetMode="External" /><Relationship Type="http://schemas.openxmlformats.org/officeDocument/2006/relationships/hyperlink" Id="rId31" Target="fld_calc_functions_operators_formulas.htm" TargetMode="External" /><Relationship Type="http://schemas.openxmlformats.org/officeDocument/2006/relationships/hyperlink" Id="rId21" Target="fld_date_adding.htm" TargetMode="External" /><Relationship Type="http://schemas.openxmlformats.org/officeDocument/2006/relationships/hyperlink" Id="rId22" Target="fld_numeric_adding.htm" TargetMode="External" /><Relationship Type="http://schemas.openxmlformats.org/officeDocument/2006/relationships/hyperlink" Id="rId23" Target="fld_text_adding.htm" TargetMode="External" /><Relationship Type="http://schemas.openxmlformats.org/officeDocument/2006/relationships/hyperlink" Id="rId25" Target="fld_vl_adding.htm" TargetMode="External" /><Relationship Type="http://schemas.openxmlformats.org/officeDocument/2006/relationships/hyperlink" Id="rId24" Target="fld_xref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2025-03-06T16:20:33Z</dcterms:created>
  <dcterms:modified xsi:type="dcterms:W3CDTF">2025-03-06T16:20:33Z</dcterms:modified>
</cp:coreProperties>
</file>

<file path=docProps/custom.xml><?xml version="1.0" encoding="utf-8"?>
<Properties xmlns="http://schemas.openxmlformats.org/officeDocument/2006/custom-properties" xmlns:vt="http://schemas.openxmlformats.org/officeDocument/2006/docPropsVTypes"/>
</file>