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0" w:name="mc-main-content"/>
    <w:bookmarkStart w:id="1" w:name="X761986ae8d2c1e0e2502bc3825a431479326fab"/>
    <w:p>
      <w:pPr>
        <w:pStyle w:val="Heading1"/>
      </w:pPr>
      <w:r>
        <w:t xml:space="preserve">Gerenciamento de riscos de terceiros do</w:t>
      </w:r>
      <w:r>
        <w:t xml:space="preserve"> </w:t>
      </w:r>
      <w:bookmarkStart w:id="2" w:name="aanchor0"/>
      <w:bookmarkEnd w:id="0"/>
      <w:r>
        <w:t xml:space="preserve">Archer</w:t>
      </w:r>
      <w:r>
        <w:t xml:space="preserve"> </w:t>
      </w:r>
      <w:r>
        <w:t xml:space="preserve">6.13</w:t>
      </w:r>
    </w:p>
    <w:p>
      <w:pPr>
        <w:pStyle w:val="FirstParagraph"/>
      </w:pPr>
      <w:r>
        <w:t xml:space="preserve">O Gerenciamento de riscos de terceiros do</w:t>
      </w:r>
      <w:r>
        <w:t xml:space="preserve"> </w:t>
      </w:r>
      <w:r>
        <w:t xml:space="preserve">Archer</w:t>
      </w:r>
      <w:r>
        <w:t xml:space="preserve"> </w:t>
      </w:r>
      <w:r>
        <w:t xml:space="preserve">utiliza uma série de questionários de avaliação de riscos para terceiros, permitindo que a organização avalie os controles internos deles e colete a documentação de apoio relevante para análise posterior. Os resultados do questionário são levados em conta na determinação do risco residual de cada projeto entregue pelo terceiro.</w:t>
      </w:r>
    </w:p>
    <w:p>
      <w:pPr>
        <w:pStyle w:val="BodyText"/>
      </w:pPr>
      <w:r>
        <w:t xml:space="preserve">Nesta página</w:t>
      </w:r>
    </w:p>
    <w:p>
      <w:pPr>
        <w:pStyle w:val="Compact"/>
        <w:numPr>
          <w:ilvl w:val="0"/>
          <w:numId w:val="1001"/>
        </w:numPr>
      </w:pPr>
      <w:hyperlink w:anchor="Xe8be0dba7c338a784c9277d76a5fb12fa70c1c4">
        <w:r>
          <w:rPr>
            <w:rStyle w:val="Hyperlink"/>
          </w:rPr>
          <w:t xml:space="preserve">Benefícios do Gerenciamento de riscos de terceiros</w:t>
        </w:r>
      </w:hyperlink>
    </w:p>
    <w:p>
      <w:pPr>
        <w:pStyle w:val="Compact"/>
        <w:numPr>
          <w:ilvl w:val="0"/>
          <w:numId w:val="1001"/>
        </w:numPr>
      </w:pPr>
      <w:hyperlink w:anchor="X785dcbebbf238854efa85ae1e270838f741c2f9">
        <w:r>
          <w:rPr>
            <w:rStyle w:val="Hyperlink"/>
          </w:rPr>
          <w:t xml:space="preserve">Como o Gerenciamento de riscos de terceiros se enquadra em um programa de risco e conformidade</w:t>
        </w:r>
      </w:hyperlink>
    </w:p>
    <w:p>
      <w:pPr>
        <w:pStyle w:val="Compact"/>
        <w:numPr>
          <w:ilvl w:val="1"/>
          <w:numId w:val="1002"/>
        </w:numPr>
      </w:pPr>
      <w:hyperlink w:anchor="Casosdeusodepr%C3%A9requisitoeseguintes">
        <w:r>
          <w:rPr>
            <w:rStyle w:val="Hyperlink"/>
          </w:rPr>
          <w:t xml:space="preserve">Casos de uso de pré-requisito e seguintes</w:t>
        </w:r>
      </w:hyperlink>
    </w:p>
    <w:p>
      <w:pPr>
        <w:pStyle w:val="Compact"/>
        <w:numPr>
          <w:ilvl w:val="1"/>
          <w:numId w:val="1002"/>
        </w:numPr>
      </w:pPr>
      <w:hyperlink w:anchor="X4c9f0ed4225641c1ff1d4f7f9a8426f7ce40e4b">
        <w:r>
          <w:rPr>
            <w:rStyle w:val="Hyperlink"/>
          </w:rPr>
          <w:t xml:space="preserve">Casos de uso relacionados em outras áreas de solução</w:t>
        </w:r>
      </w:hyperlink>
    </w:p>
    <w:p>
      <w:pPr>
        <w:pStyle w:val="Compact"/>
        <w:numPr>
          <w:ilvl w:val="0"/>
          <w:numId w:val="1001"/>
        </w:numPr>
      </w:pPr>
      <w:hyperlink w:anchor="Introdu%C3%A7%C3%A3o">
        <w:r>
          <w:rPr>
            <w:rStyle w:val="Hyperlink"/>
          </w:rPr>
          <w:t xml:space="preserve">Introdução</w:t>
        </w:r>
      </w:hyperlink>
    </w:p>
    <w:bookmarkStart w:id="3" w:name="Xd81e079b5001e19bf63f0fa5a88ad6aac5ecfc1"/>
    <w:p>
      <w:pPr>
        <w:pStyle w:val="Heading2"/>
      </w:pPr>
      <w:r>
        <w:t xml:space="preserve">Benefícios do Gerenciamento de riscos de terceiros</w:t>
      </w:r>
    </w:p>
    <w:p>
      <w:pPr>
        <w:pStyle w:val="FirstParagraph"/>
      </w:pPr>
      <w:r>
        <w:t xml:space="preserve">O risco residual é avaliado em várias categorias de risco: conformidade/litígio, financeiro, segurança das informações, reputação, resiliência, estratégico, sustentabilidade e risco de quarta parte. Os resultados de risco são discriminados para cada projeto e distribuídos ao terceiro correspondente para obter uma visão geral do risco "agregado" do terceiro para a organização. Os resultados da avaliação de riscos podem ser capturados automaticamente e gerenciados como exceções. Os planos de remediação podem ser definidos, atribuídos aos responsáveis e monitorados quanto à resolução.</w:t>
      </w:r>
    </w:p>
    <w:p>
      <w:pPr>
        <w:pStyle w:val="BodyText"/>
      </w:pPr>
      <w:r>
        <w:t xml:space="preserve">Para obter os principais recursos e benefícios deste caso de uso, consulte o Data sheet na</w:t>
      </w:r>
      <w:r>
        <w:t xml:space="preserve"> </w:t>
      </w:r>
      <w:r>
        <w:t xml:space="preserve">Archer Community</w:t>
      </w:r>
      <w:r>
        <w:t xml:space="preserve">:</w:t>
      </w:r>
      <w:r>
        <w:t xml:space="preserve"> </w:t>
      </w:r>
      <w:hyperlink r:id="rId21">
        <w:r>
          <w:rPr>
            <w:rStyle w:val="Hyperlink"/>
          </w:rPr>
          <w:t xml:space="preserve">https://www.archerirm.community/t5/solution-use-case-overviews/archer-solutions-amp-use-cases/ba-p/572564</w:t>
        </w:r>
      </w:hyperlink>
    </w:p>
    <w:bookmarkEnd w:id="1"/>
    <w:bookmarkStart w:id="4" w:name="X785dcbebbf238854efa85ae1e270838f741c2f9"/>
    <w:p>
      <w:pPr>
        <w:pStyle w:val="Heading2"/>
      </w:pPr>
      <w:r>
        <w:t xml:space="preserve">Como o Gerenciamento de riscos de terceiros se enquadra em um programa de risco e conformidade</w:t>
      </w:r>
    </w:p>
    <w:p>
      <w:pPr>
        <w:pStyle w:val="FirstParagraph"/>
      </w:pPr>
      <w:r>
        <w:t xml:space="preserve">Gerenciamento de riscos de terceiros é um caso de uso na área de solução Governança de terceiros. As seções a seguir descrevem os casos de uso exigidos pelo Gerenciamento de riscos de terceiros como pré-requisito, para os quais você pode fazer upgrade quando seu programa de governança de terceiros amadurecer, e que podem ser integrados em outras áreas de soluções para a obtenção de outros contextos e funcionalidades de negócios.</w:t>
      </w:r>
    </w:p>
    <w:bookmarkStart w:id="5" w:name="Casosdeusodeprérequisitoeseguintes"/>
    <w:p>
      <w:pPr>
        <w:pStyle w:val="Heading3"/>
      </w:pPr>
      <w:r>
        <w:t xml:space="preserve">Casos de uso de pré-requisito e seguintes</w:t>
      </w:r>
    </w:p>
    <w:p>
      <w:pPr>
        <w:pStyle w:val="TableCaption"/>
      </w:pPr>
      <w:r>
        <w:t xml:space="preserve">O diagrama a seguir mostra como este caso de uso se ajusta à área de solução geral Governança de terceiros.</w:t>
      </w:r>
    </w:p>
    <w:tbl>
      <w:tblPr>
        <w:tblStyle w:val="Table"/>
        <w:tblW w:type="pct" w:w="4950"/>
        <w:tblLayout w:type="fixed"/>
        <w:tblLook w:firstRow="1" w:lastRow="0" w:firstColumn="0" w:lastColumn="0" w:noHBand="0" w:noVBand="0" w:val="0020"/>
        <w:tblCaption w:val="O diagrama a seguir mostra como este caso de uso se ajusta à área de solução geral Governança de terceiros."/>
      </w:tblPr>
      <w:tblGrid>
        <w:gridCol w:w="2613"/>
        <w:gridCol w:w="2613"/>
        <w:gridCol w:w="2613"/>
      </w:tblGrid>
      <w:tr>
        <w:trPr>
          <w:tblHeader w:val="on"/>
        </w:trPr>
        <w:tc>
          <w:tcPr/>
          <w:p>
            <w:pPr>
              <w:jc w:val="center"/>
            </w:pPr>
            <w:r>
              <w:t xml:space="preserve">Pré-requisitos</w:t>
            </w:r>
          </w:p>
        </w:tc>
        <w:tc>
          <w:tcPr/>
          <w:p>
            <w:pPr>
              <w:jc w:val="center"/>
            </w:pPr>
            <w:r>
              <w:t xml:space="preserve">O que você tem</w:t>
            </w:r>
          </w:p>
        </w:tc>
        <w:tc>
          <w:tcPr/>
          <w:p>
            <w:pPr>
              <w:jc w:val="center"/>
            </w:pPr>
            <w:r>
              <w:t xml:space="preserve">O que vem depois</w:t>
            </w:r>
          </w:p>
        </w:tc>
      </w:tr>
      <w:tr>
        <w:tc>
          <w:tcPr/>
          <w:p>
            <w:pPr>
              <w:pStyle w:val="BodyText"/>
            </w:pPr>
            <w:r>
              <w:t xml:space="preserve">Catálogo de terceiros</w:t>
            </w:r>
          </w:p>
        </w:tc>
        <w:tc>
          <w:tcPr/>
          <w:p>
            <w:pPr>
              <w:pStyle w:val="BodyText"/>
            </w:pPr>
            <w:r>
              <w:t xml:space="preserve">Gerenciamento de riscos de terceiros</w:t>
            </w:r>
          </w:p>
        </w:tc>
        <w:tc>
          <w:tcPr/>
          <w:p>
            <w:pPr>
              <w:pStyle w:val="BodyText"/>
            </w:pPr>
            <w:r>
              <w:t xml:space="preserve">Projetos de terceiros</w:t>
            </w:r>
          </w:p>
        </w:tc>
      </w:tr>
      <w:tr>
        <w:tc>
          <w:tcPr/>
          <w:p>
            <w:pPr>
              <w:pStyle w:val="Compact"/>
              <w:numPr>
                <w:ilvl w:val="0"/>
                <w:numId w:val="1003"/>
              </w:numPr>
            </w:pPr>
            <w:r>
              <w:t xml:space="preserve">Documentar a terceiros, subsidiárias e subsidiárias secundárias</w:t>
            </w:r>
          </w:p>
          <w:p>
            <w:pPr>
              <w:pStyle w:val="Compact"/>
              <w:numPr>
                <w:ilvl w:val="0"/>
                <w:numId w:val="1003"/>
              </w:numPr>
            </w:pPr>
            <w:r>
              <w:t xml:space="preserve">Monitorar projetos de terceiros</w:t>
            </w:r>
          </w:p>
          <w:p>
            <w:pPr>
              <w:pStyle w:val="Compact"/>
              <w:numPr>
                <w:ilvl w:val="0"/>
                <w:numId w:val="1003"/>
              </w:numPr>
            </w:pPr>
            <w:r>
              <w:t xml:space="preserve">Gerenciar o ciclo de vida dos contratos</w:t>
            </w:r>
          </w:p>
        </w:tc>
        <w:tc>
          <w:tcPr/>
          <w:p>
            <w:pPr>
              <w:pStyle w:val="Compact"/>
              <w:numPr>
                <w:ilvl w:val="0"/>
                <w:numId w:val="1004"/>
              </w:numPr>
            </w:pPr>
            <w:r>
              <w:t xml:space="preserve">Avaliar o ambiente de controle interno do terceiro</w:t>
            </w:r>
          </w:p>
          <w:p>
            <w:pPr>
              <w:pStyle w:val="Compact"/>
              <w:numPr>
                <w:ilvl w:val="0"/>
                <w:numId w:val="1004"/>
              </w:numPr>
            </w:pPr>
            <w:r>
              <w:t xml:space="preserve">Coletar a documentação de suporte relevante para análise posterior</w:t>
            </w:r>
          </w:p>
          <w:p>
            <w:pPr>
              <w:pStyle w:val="Compact"/>
              <w:numPr>
                <w:ilvl w:val="0"/>
                <w:numId w:val="1004"/>
              </w:numPr>
            </w:pPr>
            <w:r>
              <w:t xml:space="preserve">Determinar o risco residual da organização em várias categorias de risco</w:t>
            </w:r>
          </w:p>
          <w:p>
            <w:pPr>
              <w:pStyle w:val="Compact"/>
              <w:numPr>
                <w:ilvl w:val="0"/>
                <w:numId w:val="1004"/>
              </w:numPr>
            </w:pPr>
            <w:r>
              <w:t xml:space="preserve">Avalie as práticas ambientais, sociais e de governança do terceiro.</w:t>
            </w:r>
          </w:p>
        </w:tc>
        <w:tc>
          <w:tcPr/>
          <w:p>
            <w:pPr>
              <w:pStyle w:val="Compact"/>
              <w:numPr>
                <w:ilvl w:val="0"/>
                <w:numId w:val="1005"/>
              </w:numPr>
            </w:pPr>
            <w:r>
              <w:t xml:space="preserve">Catalogar os produtos e serviço de terceiros e associar os projetos aos processos de negócios que eles apoiam</w:t>
            </w:r>
          </w:p>
          <w:p>
            <w:pPr>
              <w:numPr>
                <w:ilvl w:val="0"/>
                <w:numId w:val="1005"/>
              </w:numPr>
            </w:pPr>
            <w:r>
              <w:t xml:space="preserve">Solicitar serviços e produtos de terceiros e avaliar e gerenciar solicitações</w:t>
            </w:r>
          </w:p>
          <w:p>
            <w:pPr>
              <w:numPr>
                <w:ilvl w:val="0"/>
                <w:numId w:val="1005"/>
              </w:numPr>
            </w:pPr>
            <w:r>
              <w:t xml:space="preserve">Fazer avaliações de riscos inerentes e projetos em sete categorias de risco diferentes e implementar os resultados em um perfil geral de riscos de terceiros.</w:t>
            </w:r>
          </w:p>
          <w:p>
            <w:pPr>
              <w:numPr>
                <w:ilvl w:val="0"/>
                <w:numId w:val="1005"/>
              </w:numPr>
            </w:pPr>
            <w:r>
              <w:t xml:space="preserve">Capturar e analisar relações de quartas partes relevantes</w:t>
            </w:r>
          </w:p>
          <w:p>
            <w:pPr>
              <w:numPr>
                <w:ilvl w:val="0"/>
                <w:numId w:val="1005"/>
              </w:numPr>
            </w:pPr>
            <w:r>
              <w:t xml:space="preserve">Analisar a viabilidade financeira de cada terceiro</w:t>
            </w:r>
          </w:p>
          <w:p>
            <w:pPr>
              <w:numPr>
                <w:ilvl w:val="0"/>
                <w:numId w:val="1005"/>
              </w:numPr>
            </w:pPr>
            <w:r>
              <w:t xml:space="preserve">Catalogar contratos de serviços master associados aos projetos</w:t>
            </w:r>
          </w:p>
          <w:p>
            <w:pPr>
              <w:numPr>
                <w:ilvl w:val="0"/>
                <w:numId w:val="1005"/>
              </w:numPr>
            </w:pPr>
            <w:r>
              <w:t xml:space="preserve">Fazer avaliações de riscos dos contratos</w:t>
            </w:r>
          </w:p>
          <w:p>
            <w:pPr>
              <w:pStyle w:val="Compact"/>
              <w:numPr>
                <w:ilvl w:val="0"/>
                <w:numId w:val="1005"/>
              </w:numPr>
            </w:pPr>
            <w:r>
              <w:t xml:space="preserve">Capturar a prova de seguro do terceiro e avaliar a adequação do seguro</w:t>
            </w:r>
          </w:p>
          <w:p>
            <w:pPr>
              <w:pStyle w:val="FirstParagraph"/>
            </w:pPr>
            <w:r>
              <w:t xml:space="preserve">Governança de terceiros</w:t>
            </w:r>
          </w:p>
          <w:p>
            <w:pPr>
              <w:pStyle w:val="Compact"/>
              <w:numPr>
                <w:ilvl w:val="0"/>
                <w:numId w:val="1006"/>
              </w:numPr>
            </w:pPr>
            <w:r>
              <w:t xml:space="preserve">Defina e documente a medição de desempenho de terceiros</w:t>
            </w:r>
          </w:p>
          <w:p>
            <w:pPr>
              <w:pStyle w:val="Compact"/>
              <w:numPr>
                <w:ilvl w:val="0"/>
                <w:numId w:val="1006"/>
              </w:numPr>
            </w:pPr>
            <w:r>
              <w:t xml:space="preserve">Rastreie todas as medições do acordo de nível de serviço (SLA, service level agreement) contratual</w:t>
            </w:r>
          </w:p>
          <w:p>
            <w:pPr>
              <w:pStyle w:val="Compact"/>
              <w:numPr>
                <w:ilvl w:val="0"/>
                <w:numId w:val="1006"/>
              </w:numPr>
            </w:pPr>
            <w:r>
              <w:t xml:space="preserve">Capturar dados de medição de desempenho e gerar relatórios sobre o desempenho de projetos individuais</w:t>
            </w:r>
          </w:p>
        </w:tc>
      </w:tr>
    </w:tbl>
    <w:bookmarkEnd w:id="2"/>
    <w:bookmarkStart w:id="6" w:name="X95bed792086d043729f2014098ef2ba58526a7a"/>
    <w:p>
      <w:pPr>
        <w:pStyle w:val="Heading3"/>
      </w:pPr>
      <w:r>
        <w:t xml:space="preserve">Casos de uso relacionados em outras áreas de solução</w:t>
      </w:r>
    </w:p>
    <w:p>
      <w:pPr>
        <w:pStyle w:val="TableCaption"/>
      </w:pPr>
      <w:r>
        <w:t xml:space="preserve">A tabela a seguir mostra os casos de uso em outras áreas de solução que você pode integrar para fins de contexto e funcionalidade de negócios adicionais.</w:t>
      </w:r>
    </w:p>
    <w:p>
      <w:pPr>
        <w:pStyle w:val="TableCaption"/>
      </w:pPr>
      <w:r>
        <w:t xml:space="preserve">Para obter informações sobre estes casos de uso do</w:t>
      </w:r>
      <w:r>
        <w:t xml:space="preserve"> </w:t>
      </w:r>
      <w:r>
        <w:t xml:space="preserve">Archer</w:t>
      </w:r>
      <w:r>
        <w:t xml:space="preserve">, consulte a</w:t>
      </w:r>
      <w:r>
        <w:t xml:space="preserve"> </w:t>
      </w:r>
      <w:hyperlink r:id="rId24">
        <w:r>
          <w:rPr>
            <w:rStyle w:val="Hyperlink"/>
          </w:rPr>
          <w:t xml:space="preserve">Ajuda das soluções Archer.</w:t>
        </w:r>
      </w:hyperlink>
    </w:p>
    <w:tbl>
      <w:tblPr>
        <w:tblStyle w:val="Table"/>
        <w:tblW w:type="auto" w:w="0"/>
        <w:tblLook w:firstRow="1" w:lastRow="0" w:firstColumn="0" w:lastColumn="0" w:noHBand="0" w:noVBand="0" w:val="0020"/>
        <w:tblCaption w:val="A tabela a seguir mostra os casos de uso em outras áreas de solução que você pode integrar para fins de contexto e funcionalidade de negócios adicionais.Para obter informações sobre estes casos de uso do Archer, consulte a Ajuda das soluções Archer."/>
      </w:tblPr>
      <w:tblGrid>
        <w:gridCol w:w="2640"/>
        <w:gridCol w:w="2640"/>
        <w:gridCol w:w="2640"/>
      </w:tblGrid>
      <w:tr>
        <w:trPr>
          <w:tblHeader w:val="on"/>
        </w:trPr>
        <w:tc>
          <w:tcPr/>
          <w:p>
            <w:pPr>
              <w:pStyle w:val="BodyText"/>
            </w:pPr>
            <w:r>
              <w:t xml:space="preserve">Nome do aplicativo</w:t>
            </w:r>
          </w:p>
        </w:tc>
        <w:tc>
          <w:tcPr/>
          <w:p>
            <w:pPr>
              <w:pStyle w:val="BodyText"/>
            </w:pPr>
            <w:r>
              <w:t xml:space="preserve">Principal finalidade da relação</w:t>
            </w:r>
          </w:p>
        </w:tc>
        <w:tc>
          <w:tcPr/>
          <w:p>
            <w:pPr>
              <w:pStyle w:val="BodyText"/>
            </w:pPr>
            <w:r>
              <w:t xml:space="preserve">Nome do caso de uso</w:t>
            </w:r>
          </w:p>
        </w:tc>
      </w:tr>
      <w:tr>
        <w:tc>
          <w:tcPr/>
          <w:p>
            <w:pPr>
              <w:pStyle w:val="BodyText"/>
            </w:pPr>
            <w:r>
              <w:t xml:space="preserve">Incidentes</w:t>
            </w:r>
          </w:p>
        </w:tc>
        <w:tc>
          <w:tcPr/>
          <w:p>
            <w:pPr>
              <w:pStyle w:val="BodyText"/>
            </w:pPr>
            <w:r>
              <w:t xml:space="preserve">Exiba todos os incidentes relacionados a seus terceiros.</w:t>
            </w:r>
          </w:p>
        </w:tc>
        <w:tc>
          <w:tcPr/>
          <w:p>
            <w:pPr>
              <w:pStyle w:val="BodyText"/>
            </w:pPr>
            <w:r>
              <w:t xml:space="preserve">Gerenciamento de incidentes</w:t>
            </w:r>
          </w:p>
        </w:tc>
      </w:tr>
      <w:tr>
        <w:tc>
          <w:tcPr/>
          <w:p>
            <w:pPr>
              <w:pStyle w:val="BodyText"/>
            </w:pPr>
            <w:r>
              <w:t xml:space="preserve">Eventos de perda</w:t>
            </w:r>
          </w:p>
        </w:tc>
        <w:tc>
          <w:tcPr/>
          <w:p>
            <w:pPr>
              <w:pStyle w:val="BodyText"/>
            </w:pPr>
            <w:r>
              <w:t xml:space="preserve">Visualize todos os eventos de perda relacionados a projetos de terceiros.</w:t>
            </w:r>
          </w:p>
        </w:tc>
        <w:tc>
          <w:tcPr/>
          <w:p>
            <w:pPr>
              <w:pStyle w:val="BodyText"/>
            </w:pPr>
            <w:r>
              <w:t xml:space="preserve">Loss Event Management</w:t>
            </w:r>
          </w:p>
        </w:tc>
      </w:tr>
    </w:tbl>
    <w:bookmarkEnd w:id="3"/>
    <w:bookmarkEnd w:id="4"/>
    <w:bookmarkStart w:id="7" w:name="Introdução"/>
    <w:p>
      <w:pPr>
        <w:pStyle w:val="Heading2"/>
      </w:pPr>
      <w:r>
        <w:t xml:space="preserve">Introdução</w:t>
      </w:r>
    </w:p>
    <w:p>
      <w:pPr>
        <w:pStyle w:val="Compact"/>
        <w:numPr>
          <w:ilvl w:val="0"/>
          <w:numId w:val="1007"/>
        </w:numPr>
      </w:pPr>
      <w:hyperlink r:id="rId27">
        <w:r>
          <w:rPr>
            <w:rStyle w:val="Hyperlink"/>
          </w:rPr>
          <w:t xml:space="preserve">Saiba mais sobre o projeto de casos de uso</w:t>
        </w:r>
      </w:hyperlink>
    </w:p>
    <w:p>
      <w:pPr>
        <w:pStyle w:val="Compact"/>
        <w:numPr>
          <w:ilvl w:val="0"/>
          <w:numId w:val="1007"/>
        </w:numPr>
      </w:pPr>
      <w:hyperlink r:id="rId28">
        <w:r>
          <w:rPr>
            <w:rStyle w:val="Hyperlink"/>
          </w:rPr>
          <w:t xml:space="preserve">Saiba como funciona o caso de uso</w:t>
        </w:r>
      </w:hyperlink>
    </w:p>
    <w:p>
      <w:pPr>
        <w:pStyle w:val="Compact"/>
        <w:numPr>
          <w:ilvl w:val="0"/>
          <w:numId w:val="1007"/>
        </w:numPr>
      </w:pPr>
      <w:hyperlink r:id="rId29">
        <w:r>
          <w:rPr>
            <w:rStyle w:val="Hyperlink"/>
          </w:rPr>
          <w:t xml:space="preserve">Instalar e configurar o caso de uso</w:t>
        </w:r>
      </w:hyperlink>
    </w:p>
    <w:bookmarkEnd w:id="5"/>
    <w:bookmarkEnd w:id="6"/>
    <w:bookmarkEnd w:id="7"/>
    <w:p>
      <w:r>
        <w:br w:type="page"/>
      </w:r>
    </w:p>
    <w:bookmarkStart w:id="8" w:name="mc-main-content"/>
    <w:bookmarkStart w:id="9" w:name="Xab4f80e01bb4d887347d4010e3fc1efa7ff79f7"/>
    <w:p>
      <w:pPr>
        <w:pStyle w:val="Heading1"/>
      </w:pPr>
      <w:bookmarkStart w:id="10" w:name="aanchor3"/>
      <w:bookmarkEnd w:id="8"/>
      <w:r>
        <w:t xml:space="preserve"> </w:t>
      </w:r>
      <w:r>
        <w:t xml:space="preserve">Design do caso de uso Gerenciamento de riscos de terceiros</w:t>
      </w:r>
    </w:p>
    <w:p>
      <w:pPr>
        <w:pStyle w:val="FirstParagraph"/>
      </w:pPr>
      <w:r>
        <w:t xml:space="preserve">Este tópico descreve o design do caso de uso Gerenciamento de riscos de terceiros.</w:t>
      </w:r>
    </w:p>
    <w:p>
      <w:pPr>
        <w:pStyle w:val="BodyText"/>
      </w:pPr>
      <w:r>
        <w:t xml:space="preserve">Nesta página</w:t>
      </w:r>
    </w:p>
    <w:p>
      <w:pPr>
        <w:pStyle w:val="Compact"/>
        <w:numPr>
          <w:ilvl w:val="0"/>
          <w:numId w:val="1008"/>
        </w:numPr>
      </w:pPr>
      <w:hyperlink w:anchor="Diagramadaarquitetura">
        <w:r>
          <w:rPr>
            <w:rStyle w:val="Hyperlink"/>
          </w:rPr>
          <w:t xml:space="preserve">Diagrama da arquitetura</w:t>
        </w:r>
      </w:hyperlink>
    </w:p>
    <w:p>
      <w:pPr>
        <w:pStyle w:val="Compact"/>
        <w:numPr>
          <w:ilvl w:val="0"/>
          <w:numId w:val="1008"/>
        </w:numPr>
      </w:pPr>
      <w:hyperlink w:anchor="Aplicativosequestion%C3%A1rios">
        <w:r>
          <w:rPr>
            <w:rStyle w:val="Hyperlink"/>
          </w:rPr>
          <w:t xml:space="preserve">Aplicativos e questionários</w:t>
        </w:r>
      </w:hyperlink>
    </w:p>
    <w:p>
      <w:pPr>
        <w:pStyle w:val="Compact"/>
        <w:numPr>
          <w:ilvl w:val="0"/>
          <w:numId w:val="1008"/>
        </w:numPr>
      </w:pPr>
      <w:hyperlink w:anchor="Xa9bdac9233b6c432b99b795538546de4bb4a338">
        <w:r>
          <w:rPr>
            <w:rStyle w:val="Hyperlink"/>
          </w:rPr>
          <w:t xml:space="preserve">Funções de acesso e permissões de registro</w:t>
        </w:r>
      </w:hyperlink>
    </w:p>
    <w:p>
      <w:pPr>
        <w:pStyle w:val="Compact"/>
        <w:numPr>
          <w:ilvl w:val="0"/>
          <w:numId w:val="1008"/>
        </w:numPr>
      </w:pPr>
      <w:hyperlink w:anchor="Pain%C3%A9isdecontrole">
        <w:r>
          <w:rPr>
            <w:rStyle w:val="Hyperlink"/>
          </w:rPr>
          <w:t xml:space="preserve">Painéis de controle</w:t>
        </w:r>
      </w:hyperlink>
    </w:p>
    <w:p>
      <w:pPr>
        <w:pStyle w:val="Compact"/>
        <w:numPr>
          <w:ilvl w:val="0"/>
          <w:numId w:val="1008"/>
        </w:numPr>
      </w:pPr>
      <w:hyperlink w:anchor="Feedsdedados">
        <w:r>
          <w:rPr>
            <w:rStyle w:val="Hyperlink"/>
          </w:rPr>
          <w:t xml:space="preserve">Feeds de dados</w:t>
        </w:r>
      </w:hyperlink>
    </w:p>
    <w:p>
      <w:pPr>
        <w:pStyle w:val="Compact"/>
        <w:numPr>
          <w:ilvl w:val="0"/>
          <w:numId w:val="1008"/>
        </w:numPr>
      </w:pPr>
      <w:hyperlink w:anchor="Dicion%C3%A1riodedados">
        <w:r>
          <w:rPr>
            <w:rStyle w:val="Hyperlink"/>
          </w:rPr>
          <w:t xml:space="preserve">Dicionário de dados</w:t>
        </w:r>
      </w:hyperlink>
    </w:p>
    <w:bookmarkStart w:id="11" w:name="Diagramadaarquitetura"/>
    <w:p>
      <w:pPr>
        <w:pStyle w:val="Heading2"/>
      </w:pPr>
      <w:r>
        <w:t xml:space="preserve">Diagrama da arquitetura</w:t>
      </w:r>
    </w:p>
    <w:p>
      <w:pPr>
        <w:pStyle w:val="FirstParagraph"/>
      </w:pPr>
      <w:r>
        <w:t xml:space="preserve">O diagrama a seguir mostra as relações entre os aplicativos no caso de uso Gerenciamento de riscos de terceiros.</w:t>
      </w:r>
    </w:p>
    <w:p>
      <w:pPr>
        <w:pStyle w:val="BodyText"/>
      </w:pPr>
      <w:r>
        <w:drawing>
          <wp:inline>
            <wp:extent cx="5334000" cy="4253510"/>
            <wp:effectExtent b="0" l="0" r="0" t="0"/>
            <wp:docPr descr="Arquitetura do caso de uso Gerenciamento de riscos de terceiros" title="Arquitetura do caso de uso Gerenciamento de riscos de terceiros" id="1" name="Picture"/>
            <a:graphic>
              <a:graphicData uri="http://schemas.openxmlformats.org/drawingml/2006/picture">
                <pic:pic>
                  <pic:nvPicPr>
                    <pic:cNvPr descr="C:/Users/User/HelpArcher-to-pdf/HelpArcher-to-pdf-1/images/23e80585b3c3bdcb770c984ad37a5220.png" id="1" name="Picture"/>
                    <pic:cNvPicPr>
                      <a:picLocks noChangeArrowheads="1" noChangeAspect="1"/>
                    </pic:cNvPicPr>
                  </pic:nvPicPr>
                  <pic:blipFill>
                    <a:blip r:embed="rId9"/>
                    <a:stretch>
                      <a:fillRect/>
                    </a:stretch>
                  </pic:blipFill>
                  <pic:spPr bwMode="auto">
                    <a:xfrm>
                      <a:off x="0" y="0"/>
                      <a:ext cx="5334000" cy="4253510"/>
                    </a:xfrm>
                    <a:prstGeom prst="rect">
                      <a:avLst/>
                    </a:prstGeom>
                    <a:noFill/>
                    <a:ln w="9525">
                      <a:noFill/>
                      <a:headEnd/>
                      <a:tailEnd/>
                    </a:ln>
                  </pic:spPr>
                </pic:pic>
              </a:graphicData>
            </a:graphic>
          </wp:inline>
        </w:drawing>
      </w:r>
    </w:p>
    <w:p>
      <w:pPr>
        <w:pStyle w:val="BodyText"/>
      </w:pPr>
      <w:r>
        <w:t xml:space="preserve"> </w:t>
      </w:r>
    </w:p>
    <w:p>
      <w:pPr>
        <w:pStyle w:val="BodyText"/>
      </w:pPr>
      <w:r>
        <w:rPr>
          <w:b/>
          <w:bCs/>
        </w:rPr>
        <w:t xml:space="preserve">Observação:</w:t>
      </w:r>
      <w:r>
        <w:t xml:space="preserve"> </w:t>
      </w:r>
      <w:r>
        <w:t xml:space="preserve"> </w:t>
      </w:r>
    </w:p>
    <w:p>
      <w:pPr>
        <w:pStyle w:val="Compact"/>
        <w:numPr>
          <w:ilvl w:val="0"/>
          <w:numId w:val="1010"/>
        </w:numPr>
      </w:pPr>
      <w:r>
        <w:t xml:space="preserve">Qualquer conexão com o perímetro da hierarquia de terceiros significa que a conexão pode estar em qualquer um dos 3 níveis dentro da hierarquia: Perfil de terceiros, subsidiária ou subsubsidiária.</w:t>
      </w:r>
    </w:p>
    <w:p>
      <w:pPr>
        <w:pStyle w:val="Compact"/>
        <w:numPr>
          <w:ilvl w:val="0"/>
          <w:numId w:val="1010"/>
        </w:numPr>
      </w:pPr>
      <w:r>
        <w:t xml:space="preserve">Os resultados são gerados automaticamente no Gerenciamento de problemas para todas as avaliações. Os resultados também podem ser gerados manualmente em toda a solução, quando apropriado.</w:t>
      </w:r>
    </w:p>
    <w:bookmarkEnd w:id="9"/>
    <w:bookmarkStart w:id="12" w:name="Aplicativosequestionários"/>
    <w:p>
      <w:pPr>
        <w:pStyle w:val="Heading2"/>
      </w:pPr>
      <w:r>
        <w:t xml:space="preserve">Aplicativos e questionários</w:t>
      </w:r>
      <w:r>
        <w:br/>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Projetos</w:t>
            </w:r>
          </w:p>
        </w:tc>
        <w:tc>
          <w:tcPr/>
          <w:p>
            <w:pPr>
              <w:pStyle w:val="BodyText"/>
            </w:pPr>
            <w:r>
              <w:t xml:space="preserve">O aplicativo Projetos permite documentar todos os produtos e serviços fornecidos por um terceiro. Você pode atribuir projetos a unidades de negócios, gerentes de relacionamento, analistas de riscos e contratos que estabelecem os termos e condições do produto e dos serviços prestados.</w:t>
            </w:r>
          </w:p>
        </w:tc>
      </w:tr>
      <w:tr>
        <w:tc>
          <w:tcPr/>
          <w:p>
            <w:pPr>
              <w:pStyle w:val="BodyText"/>
            </w:pPr>
            <w:r>
              <w:t xml:space="preserve">Avaliações de riscos do projeto</w:t>
            </w:r>
          </w:p>
        </w:tc>
        <w:tc>
          <w:tcPr/>
          <w:p>
            <w:pPr>
              <w:pStyle w:val="BodyText"/>
            </w:pPr>
            <w:r>
              <w:t xml:space="preserve">O questionário de avaliação de riscos de projeto do</w:t>
            </w:r>
            <w:r>
              <w:t xml:space="preserve"> </w:t>
            </w:r>
            <w:r>
              <w:t xml:space="preserve">Archer</w:t>
            </w:r>
            <w:r>
              <w:t xml:space="preserve"> </w:t>
            </w:r>
            <w:r>
              <w:t xml:space="preserve">solicita que o terceiro documente seu ambiente de controle interno e forneça a documentação de suporte relevante para análise adicional. Os resultados desses questionários são considerados para a determinação dos riscos residuais da organização em várias categorias de risco: conformidade ou litígio, financeiro, segurança das informações, reputação, resiliência, estratégico, sustentabilidade e risco de quarta parte.</w:t>
            </w:r>
          </w:p>
        </w:tc>
      </w:tr>
      <w:tr>
        <w:tc>
          <w:tcPr/>
          <w:p>
            <w:pPr>
              <w:pStyle w:val="BodyText"/>
            </w:pPr>
            <w:r>
              <w:t xml:space="preserve">Produtos e serviços</w:t>
            </w:r>
          </w:p>
        </w:tc>
        <w:tc>
          <w:tcPr/>
          <w:p>
            <w:pPr>
              <w:pStyle w:val="BodyText"/>
            </w:pPr>
            <w:r>
              <w:t xml:space="preserve">O aplicativo Produtos e serviços mantém todos os produtos e serviços oferecidos em uma organização. Por exemplo, uma empresa de serviços financeiros oferece uma variedade de produtos e serviços, como serviços bancários, de corretagem e de empréstimo.</w:t>
            </w:r>
          </w:p>
          <w:p>
            <w:pPr>
              <w:pStyle w:val="BodyText"/>
            </w:pPr>
            <w:r>
              <w:rPr>
                <w:b/>
                <w:bCs/>
              </w:rPr>
              <w:t xml:space="preserve">Observação:</w:t>
            </w:r>
            <w:r>
              <w:t xml:space="preserve"> </w:t>
            </w:r>
            <w:r>
              <w:t xml:space="preserve">o aplicativo Produtos e serviços está incluído no pacote Catálogo corporativo.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r>
        <w:tc>
          <w:tcPr/>
          <w:p>
            <w:pPr>
              <w:pStyle w:val="BodyText"/>
            </w:pPr>
            <w:r>
              <w:t xml:space="preserve">Repositório de documentos de terceiros</w:t>
            </w:r>
          </w:p>
        </w:tc>
        <w:tc>
          <w:tcPr/>
          <w:p>
            <w:pPr>
              <w:pStyle w:val="BodyText"/>
            </w:pPr>
            <w:r>
              <w:t xml:space="preserve">O aplicativo Repositório de documentos de terceiros armazena documentos fornecidos por um terceiro depois que os questionários de avaliação de riscos do projeto são preenchidos. O SSAE16, as avaliações de PCI e os demonstrativos financeiros são exemplos dessas informações. Esse aplicativo permite armazenar, avaliar e atualizar esses documentos, além de permitir a criação de relatórios. Você pode acessar as informações no Repositório de documentos de terceiros realizando a pesquisa de um documento específico no aplicativo Projetos. É possível configurar arquivos tickler para monitorar os relatórios que precisam ser atualizados e coletados periodicamente junto a terceiros.</w:t>
            </w:r>
          </w:p>
        </w:tc>
      </w:tr>
      <w:tr>
        <w:tc>
          <w:tcPr/>
          <w:p>
            <w:pPr>
              <w:pStyle w:val="BodyText"/>
            </w:pPr>
            <w:r>
              <w:t xml:space="preserve">Avaliação de resiliência de terceiros</w:t>
            </w:r>
          </w:p>
        </w:tc>
        <w:tc>
          <w:tcPr/>
          <w:p>
            <w:pPr>
              <w:pStyle w:val="BodyText"/>
            </w:pPr>
            <w:r>
              <w:t xml:space="preserve">O questionário de Avaliação de resiliência de terceiros permite calcular o percentual de resiliência de terceiros nos seguintes pilares:</w:t>
            </w:r>
          </w:p>
          <w:p>
            <w:pPr>
              <w:numPr>
                <w:ilvl w:val="0"/>
                <w:numId w:val="1011"/>
              </w:numPr>
            </w:pPr>
            <w:r>
              <w:t xml:space="preserve">Resiliência cibernética</w:t>
            </w:r>
          </w:p>
          <w:p>
            <w:pPr>
              <w:numPr>
                <w:ilvl w:val="0"/>
                <w:numId w:val="1011"/>
              </w:numPr>
            </w:pPr>
            <w:r>
              <w:t xml:space="preserve">Resiliência das instalações</w:t>
            </w:r>
          </w:p>
          <w:p>
            <w:pPr>
              <w:numPr>
                <w:ilvl w:val="0"/>
                <w:numId w:val="1011"/>
              </w:numPr>
            </w:pPr>
            <w:r>
              <w:t xml:space="preserve">Resiliência da infraestrutura de TI</w:t>
            </w:r>
          </w:p>
          <w:p>
            <w:pPr>
              <w:numPr>
                <w:ilvl w:val="0"/>
                <w:numId w:val="1011"/>
              </w:numPr>
            </w:pPr>
            <w:r>
              <w:t xml:space="preserve">Resiliência das pessoas</w:t>
            </w:r>
          </w:p>
          <w:p>
            <w:pPr>
              <w:numPr>
                <w:ilvl w:val="0"/>
                <w:numId w:val="1011"/>
              </w:numPr>
            </w:pPr>
            <w:r>
              <w:t xml:space="preserve">Resiliência dos fornecedores</w:t>
            </w:r>
          </w:p>
          <w:p>
            <w:pPr>
              <w:pStyle w:val="FirstParagraph"/>
            </w:pPr>
            <w:r>
              <w:t xml:space="preserve">A porcentagem de resiliência de cada pilar é usada para calcular a porcentagem de resiliência geral do terceiro. Esse valor é usado em combinação com os resultados do cenário e as métricas de terceiros para determinar a classificação de resiliência do fornecedor para sua organização no caso de uso Análise de cenário operacional.</w:t>
            </w:r>
          </w:p>
        </w:tc>
      </w:tr>
      <w:tr>
        <w:tc>
          <w:tcPr/>
          <w:p>
            <w:pPr>
              <w:pStyle w:val="BodyText"/>
            </w:pPr>
            <w:r>
              <w:t xml:space="preserve">Avaliação de ESG de terceiros</w:t>
            </w:r>
          </w:p>
        </w:tc>
        <w:tc>
          <w:tcPr/>
          <w:p>
            <w:pPr>
              <w:pStyle w:val="BodyText"/>
            </w:pPr>
            <w:r>
              <w:t xml:space="preserve">A avaliação de ESG de terceiros calcula os riscos relacionados a ESG seguinte as seguintes categorias:</w:t>
            </w:r>
          </w:p>
          <w:p>
            <w:pPr>
              <w:numPr>
                <w:ilvl w:val="0"/>
                <w:numId w:val="1011"/>
              </w:numPr>
            </w:pPr>
            <w:r>
              <w:t xml:space="preserve">Risco ambiental</w:t>
            </w:r>
          </w:p>
          <w:p>
            <w:pPr>
              <w:numPr>
                <w:ilvl w:val="0"/>
                <w:numId w:val="1011"/>
              </w:numPr>
            </w:pPr>
            <w:r>
              <w:t xml:space="preserve">Risco social</w:t>
            </w:r>
          </w:p>
          <w:p>
            <w:pPr>
              <w:numPr>
                <w:ilvl w:val="0"/>
                <w:numId w:val="1011"/>
              </w:numPr>
            </w:pPr>
            <w:r>
              <w:t xml:space="preserve">Risco de governança</w:t>
            </w:r>
          </w:p>
          <w:p>
            <w:pPr>
              <w:pStyle w:val="FirstParagraph"/>
            </w:pPr>
            <w:r>
              <w:t xml:space="preserve">As classificações de riscos de ESG determinadas por esta avaliação sustentam o aplicativo do perfil de terceiros e fornecem suporte a decisões ao avaliar os pontos fortes de ESG de terceiros.</w:t>
            </w:r>
          </w:p>
        </w:tc>
      </w:tr>
    </w:tbl>
    <w:bookmarkEnd w:id="10"/>
    <w:bookmarkStart w:id="13"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Terceiro: Administrador</w:t>
            </w:r>
          </w:p>
        </w:tc>
        <w:tc>
          <w:tcPr/>
          <w:p>
            <w:pPr>
              <w:pStyle w:val="BodyText"/>
            </w:pPr>
            <w:r>
              <w:t xml:space="preserve">Serve como o administrador do caso de uso. Essa função tem privilégios de acesso de criação, leitura, atualização e exclusão.</w:t>
            </w:r>
          </w:p>
        </w:tc>
      </w:tr>
      <w:tr>
        <w:tc>
          <w:tcPr/>
          <w:p>
            <w:pPr>
              <w:pStyle w:val="BodyText"/>
            </w:pPr>
            <w:r>
              <w:t xml:space="preserve">Terceiro: Primeira linha de defesa</w:t>
            </w:r>
          </w:p>
        </w:tc>
        <w:tc>
          <w:tcPr/>
          <w:p>
            <w:pPr>
              <w:pStyle w:val="BodyText"/>
            </w:pPr>
            <w:r>
              <w:t xml:space="preserve">Fornece os níveis de acesso adequados no caso de uso para a segunda linha de defesa, como gerentes de unidade de negócios. A primeira linha de defesa é responsável pela análise de projetos e pelo gerenciamento de estratégias de encerramento de terceiros, conforme necessário.</w:t>
            </w:r>
          </w:p>
        </w:tc>
      </w:tr>
      <w:tr>
        <w:tc>
          <w:tcPr/>
          <w:p>
            <w:pPr>
              <w:pStyle w:val="BodyText"/>
            </w:pPr>
            <w:r>
              <w:t xml:space="preserve">Terceiros: Gerenciamento executivo</w:t>
            </w:r>
          </w:p>
        </w:tc>
        <w:tc>
          <w:tcPr/>
          <w:p>
            <w:pPr>
              <w:pStyle w:val="BodyText"/>
            </w:pPr>
            <w:r>
              <w:t xml:space="preserve">Fornece à equipe executiva os níveis de acesso adequados no caso de uso. A equipe executiva é responsável por analisar relatórios de terceiros.</w:t>
            </w:r>
          </w:p>
        </w:tc>
      </w:tr>
      <w:tr>
        <w:tc>
          <w:tcPr/>
          <w:p>
            <w:pPr>
              <w:pStyle w:val="BodyText"/>
            </w:pPr>
            <w:r>
              <w:t xml:space="preserve">Terceiro: Terceiro externo</w:t>
            </w:r>
          </w:p>
        </w:tc>
        <w:tc>
          <w:tcPr/>
          <w:p>
            <w:pPr>
              <w:pStyle w:val="BodyText"/>
            </w:pPr>
            <w:r>
              <w:t xml:space="preserve">Fornece os níveis de acesso adequados no caso de uso para terceiros externos, como contatos terceirizados primários, contatos terceirizados secundários e contatos terceirizados terciários. Contatos externos são responsáveis por concluir as avaliações de riscos do projeto.</w:t>
            </w:r>
          </w:p>
        </w:tc>
      </w:tr>
      <w:tr>
        <w:tc>
          <w:tcPr/>
          <w:p>
            <w:pPr>
              <w:pStyle w:val="BodyText"/>
            </w:pPr>
            <w:r>
              <w:t xml:space="preserve">Terceiro: Jurídico e compras</w:t>
            </w:r>
          </w:p>
        </w:tc>
        <w:tc>
          <w:tcPr/>
          <w:p>
            <w:pPr>
              <w:pStyle w:val="BodyText"/>
            </w:pPr>
            <w:r>
              <w:t xml:space="preserve">Fornece os níveis de acesso adequados no caso de uso à equipe jurídica e de compras, como o grupo de aquisições e o responsável por aquisição. A equipe jurídica e de compras é responsável por criar perfis de terceiros, iniciar projetos e gerenciar contratos associados a terceiros.</w:t>
            </w:r>
          </w:p>
        </w:tc>
      </w:tr>
      <w:tr>
        <w:tc>
          <w:tcPr/>
          <w:p>
            <w:pPr>
              <w:pStyle w:val="BodyText"/>
            </w:pPr>
            <w:r>
              <w:t xml:space="preserve">Terceiro: Analistas de riscos</w:t>
            </w:r>
          </w:p>
          <w:p>
            <w:pPr>
              <w:pStyle w:val="BodyText"/>
            </w:pPr>
            <w:r>
              <w:t xml:space="preserve"> </w:t>
            </w:r>
          </w:p>
        </w:tc>
        <w:tc>
          <w:tcPr/>
          <w:p>
            <w:pPr>
              <w:pStyle w:val="BodyText"/>
            </w:pPr>
            <w:r>
              <w:t xml:space="preserve">Fornece os níveis de acesso adequados no caso de uso aos analistas de riscos. Os analistas de risco são responsáveis por iniciar a análise de riscos dos projetos, analisar riscos inerentes, analisar o risco residual e revisar as avaliações externas.</w:t>
            </w:r>
          </w:p>
        </w:tc>
      </w:tr>
      <w:tr>
        <w:tc>
          <w:tcPr/>
          <w:p>
            <w:pPr>
              <w:pStyle w:val="BodyText"/>
            </w:pPr>
            <w:r>
              <w:t xml:space="preserve">Terceiro: Segunda linha de defesa</w:t>
            </w:r>
          </w:p>
        </w:tc>
        <w:tc>
          <w:tcPr/>
          <w:p>
            <w:pPr>
              <w:pStyle w:val="BodyText"/>
            </w:pPr>
            <w:r>
              <w:t xml:space="preserve">Fornece os níveis de acesso adequados no caso de uso para a segunda linha de defesa, como gerentes de risco da unidade de negócios. Os gerentes de risco da unidade de negócios são responsáveis pela fase de revisão final da análise de riscos do contrato.</w:t>
            </w:r>
          </w:p>
        </w:tc>
      </w:tr>
      <w:tr>
        <w:tc>
          <w:tcPr/>
          <w:p>
            <w:pPr>
              <w:pStyle w:val="BodyText"/>
            </w:pPr>
            <w:r>
              <w:t xml:space="preserve">Terceiro: Somente leitura</w:t>
            </w:r>
          </w:p>
        </w:tc>
        <w:tc>
          <w:tcPr/>
          <w:p>
            <w:pPr>
              <w:pStyle w:val="BodyText"/>
            </w:pPr>
            <w:r>
              <w:t xml:space="preserve">Fornece acesso somente leitura ao caso de uso para personas que precisam de acesso limitado, como um gerente de financiamento.</w:t>
            </w:r>
          </w:p>
        </w:tc>
      </w:tr>
    </w:tbl>
    <w:p>
      <w:pPr>
        <w:pStyle w:val="BodyText"/>
      </w:pPr>
      <w:r>
        <w:t xml:space="preserve">Para obter uma lista completa de funções de acesso e privilégios de acesso detalhados em nível de página, consulte o</w:t>
      </w:r>
      <w:r>
        <w:t xml:space="preserve"> </w:t>
      </w:r>
      <w:r>
        <w:rPr>
          <w:i/>
          <w:iCs/>
        </w:rPr>
        <w:t xml:space="preserve">Dicionário de dados</w:t>
      </w:r>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11"/>
    <w:bookmarkStart w:id="14"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Driver de tarefas de terceiros</w:t>
            </w:r>
          </w:p>
        </w:tc>
        <w:tc>
          <w:tcPr/>
          <w:p>
            <w:pPr>
              <w:pStyle w:val="BodyText"/>
            </w:pPr>
            <w:r>
              <w:t xml:space="preserve">O painel de controle Driver de tarefas de terceiros contém links rápidos para tarefas frequentes e apresenta métricas relevantes para o usuário atual, como avaliações de riscos, projetos e contratos prestes a vencer que estão aguardando ação. Ele também usa gráficos interativos para exibir dados, como terceiros por gerente de relacionamento e contratos por terceiros, status e data de expiração.</w:t>
            </w:r>
          </w:p>
          <w:p>
            <w:pPr>
              <w:pStyle w:val="BodyText"/>
            </w:pPr>
            <w:r>
              <w:t xml:space="preserve">O painel de controle Driver de tarefas de terceiros está disponível para todas as funções de acesso de terceiros porque ele é filtrado pelo usuário atual.</w:t>
            </w:r>
          </w:p>
        </w:tc>
      </w:tr>
      <w:tr>
        <w:tc>
          <w:tcPr/>
          <w:p>
            <w:pPr>
              <w:pStyle w:val="BodyText"/>
            </w:pPr>
            <w:r>
              <w:t xml:space="preserve">Gerente de processos de terceiros</w:t>
            </w:r>
          </w:p>
        </w:tc>
        <w:tc>
          <w:tcPr/>
          <w:p>
            <w:pPr>
              <w:pStyle w:val="BodyText"/>
            </w:pPr>
            <w:r>
              <w:t xml:space="preserve">O painel de controle Gerente de processos de terceiros exibe itens relevantes para os usuários, como gerentes de relacionamento e responsáveis pelas compras, para ajudá-los a determinar como os processos estão funcionando e identificar áreas a serem aprimoradas. Ele apresenta métricas, como riscos inerentes necessários, risco residual exigido e contratos com análise pendente. Esse painel de controle também usa gráficos interativos para mostrar dados, como terceiros por status, risco inerente ao projeto por unidade de negócios e risco residual do projeto por unidade de negócios.</w:t>
            </w:r>
          </w:p>
          <w:p>
            <w:pPr>
              <w:pStyle w:val="BodyText"/>
            </w:pPr>
            <w:r>
              <w:t xml:space="preserve">Somente usuários atribuídos aos grupos Terceiro: 1ª linha de defesa, Terceiro: jurídico e compras ou Terceiro: Administrador podem visualizar esse painel de controle.</w:t>
            </w:r>
          </w:p>
        </w:tc>
      </w:tr>
      <w:tr>
        <w:tc>
          <w:tcPr/>
          <w:p>
            <w:pPr>
              <w:pStyle w:val="BodyText"/>
            </w:pPr>
            <w:r>
              <w:t xml:space="preserve">Third Party Management</w:t>
            </w:r>
          </w:p>
        </w:tc>
        <w:tc>
          <w:tcPr/>
          <w:p>
            <w:pPr>
              <w:pStyle w:val="BodyText"/>
            </w:pPr>
            <w:r>
              <w:t xml:space="preserve">O painel de controle Gerenciamento de terceiros apresenta informações críticas sobre terceiros para ajudar a equipe executiva a analisar o risco geral de terceiros, identificar terceiros com baixo desempenho e entender como os terceiros dão suporte a processos essenciais para os negócios. Ele usa gráficos interativos para exibir dados, como classificação geral de desempenho por terceiro, risco residual de terceiros, distribuição de contratos por terceiro e gastos anuais orçados versus reais com projetos por unidade de negócios. Esse painel de controle também apresenta métricas para contratos ativos e vencidos que dão uma ideia de quais itens exigem ação imediata.</w:t>
            </w:r>
          </w:p>
          <w:p>
            <w:pPr>
              <w:pStyle w:val="BodyText"/>
            </w:pPr>
            <w:r>
              <w:t xml:space="preserve">Somente usuários atribuídos aos grupos Terceiro: Administrador, Terceiro: Gerenciamento executivo ou terceiros: Somente leitura podem visualizar esse painel de controle.</w:t>
            </w:r>
          </w:p>
        </w:tc>
      </w:tr>
    </w:tbl>
    <w:bookmarkEnd w:id="12"/>
    <w:bookmarkStart w:id="15" w:name="Feedsdedados"/>
    <w:p>
      <w:pPr>
        <w:pStyle w:val="Heading2"/>
      </w:pPr>
      <w:bookmarkStart w:id="16" w:name="Data"/>
      <w:bookmarkEnd w:id="13"/>
      <w:r>
        <w:t xml:space="preserve"> </w:t>
      </w:r>
      <w:r>
        <w:t xml:space="preserve">Feeds de dados</w:t>
      </w:r>
    </w:p>
    <w:p>
      <w:pPr>
        <w:pStyle w:val="FirstParagraph"/>
      </w:pPr>
      <w:r>
        <w:rPr>
          <w:b/>
          <w:bCs/>
        </w:rPr>
        <w:t xml:space="preserve">Observação:</w:t>
      </w:r>
      <w:r>
        <w:t xml:space="preserve"> </w:t>
      </w:r>
      <w:r>
        <w:t xml:space="preserve">Para obter instruções sobre como configurar os feeds, consulte</w:t>
      </w:r>
      <w:r>
        <w:t xml:space="preserve"> </w:t>
      </w:r>
      <w:hyperlink r:id="rId10">
        <w:r>
          <w:rPr>
            <w:rStyle w:val="Hyperlink"/>
          </w:rPr>
          <w:t xml:space="preserve">Configurando feeds de dados de Gerenciamento de riscos de terceiros</w:t>
        </w:r>
      </w:hyperlink>
      <w:r>
        <w:t xml:space="preserve">.</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Vincular contatos de terceiros a Avaliação de riscos do projeto</w:t>
            </w:r>
          </w:p>
        </w:tc>
        <w:tc>
          <w:tcPr/>
          <w:p>
            <w:pPr>
              <w:pStyle w:val="BodyText"/>
            </w:pPr>
            <w:r>
              <w:t xml:space="preserve">O feed de dados Vincular contatos de terceiros a Avaliação de riscos do projeto preenche automaticamente os contatos vinculados a um Perfil de terceiro na Avaliação de riscos do projeto de destino quando os seguintes critérios são atendidos: Os contatos são preenchidos no Perfil de terceiro. Uma Avaliação de riscos do projeto é vinculada a um registro de Projeto vinculado a esse Perfil de terceiro.</w:t>
            </w:r>
          </w:p>
          <w:p>
            <w:pPr>
              <w:pStyle w:val="BodyText"/>
            </w:pPr>
            <w:r>
              <w:t xml:space="preserve">O feed de dados pode vincular os contatos dos níveis Perfil de terceiro, Subsidiária ou Sub-subsidiária.</w:t>
            </w:r>
          </w:p>
        </w:tc>
      </w:tr>
      <w:tr>
        <w:tc>
          <w:tcPr/>
          <w:p>
            <w:pPr>
              <w:pStyle w:val="BodyText"/>
            </w:pPr>
            <w:r>
              <w:t xml:space="preserve">Sincronização de anexo do Repositório de documentos de terceiros</w:t>
            </w:r>
          </w:p>
        </w:tc>
        <w:tc>
          <w:tcPr/>
          <w:p>
            <w:pPr>
              <w:pStyle w:val="BodyText"/>
            </w:pPr>
            <w:r>
              <w:t xml:space="preserve">O feed de dados Sincronização de anexo do Repositório de documentos de terceiros é um feed Transportador de Web Services do</w:t>
            </w:r>
            <w:r>
              <w:t xml:space="preserve"> </w:t>
            </w:r>
            <w:r>
              <w:t xml:space="preserve">Archer</w:t>
            </w:r>
            <w:r>
              <w:t xml:space="preserve"> </w:t>
            </w:r>
            <w:r>
              <w:t xml:space="preserve">que cria e atualiza registros no aplicativo Repositório de documentos de terceiros. Os anexos incluídos em avaliações do Portal do fornecedor enviadas são vinculados ao registro de Avaliação de riscos do projeto correspondente no</w:t>
            </w:r>
            <w:r>
              <w:t xml:space="preserve"> </w:t>
            </w:r>
            <w:r>
              <w:t xml:space="preserve">Archer</w:t>
            </w:r>
            <w:r>
              <w:t xml:space="preserve">. Esse feed de dados cria novos registros no Repositório de documentos de terceiros quando nenhum documento correspondente é encontrado ou atualiza os registros existentes com o documento recém-enviado.</w:t>
            </w:r>
          </w:p>
        </w:tc>
      </w:tr>
    </w:tbl>
    <w:bookmarkEnd w:id="14"/>
    <w:bookmarkStart w:id="17" w:name="Dicionáriodedados"/>
    <w:p>
      <w:pPr>
        <w:pStyle w:val="Heading2"/>
      </w:pPr>
      <w:r>
        <w:t xml:space="preserve">Dicionário de dados</w:t>
      </w:r>
    </w:p>
    <w:p>
      <w:pPr>
        <w:pStyle w:val="FirstParagraph"/>
      </w:pPr>
      <w:r>
        <w:t xml:space="preserve">O</w:t>
      </w:r>
      <w:r>
        <w:t xml:space="preserve"> </w:t>
      </w:r>
      <w:r>
        <w:rPr>
          <w:i/>
          <w:iCs/>
        </w:rPr>
        <w:t xml:space="preserve">Dicionário de dados</w:t>
      </w:r>
      <w:r>
        <w:t xml:space="preserve"> </w:t>
      </w:r>
      <w:r>
        <w:t xml:space="preserve">do Gerenciamento de riscos de terceiros contém a informação sobre configuração do caso de uso.</w:t>
      </w:r>
    </w:p>
    <w:p>
      <w:pPr>
        <w:pStyle w:val="BodyText"/>
      </w:pPr>
      <w:r>
        <w:t xml:space="preserve">Você pode obter o</w:t>
      </w:r>
      <w:r>
        <w:t xml:space="preserve"> </w:t>
      </w:r>
      <w:r>
        <w:rPr>
          <w:i/>
          <w:iCs/>
        </w:rPr>
        <w:t xml:space="preserve">Dicionário de dados</w:t>
      </w:r>
      <w:r>
        <w:t xml:space="preserve"> </w:t>
      </w:r>
      <w:r>
        <w:t xml:space="preserve">da solução entrando em contato com o representante de contas do</w:t>
      </w:r>
      <w:r>
        <w:t xml:space="preserve"> </w:t>
      </w:r>
      <w:r>
        <w:t xml:space="preserve">Archer</w:t>
      </w:r>
      <w:r>
        <w:t xml:space="preserve"> </w:t>
      </w:r>
      <w:r>
        <w:t xml:space="preserve">(</w:t>
      </w:r>
      <w:hyperlink r:id="rId11">
        <w:r>
          <w:rPr>
            <w:rStyle w:val="Hyperlink"/>
          </w:rPr>
          <w:t xml:space="preserve">rsa.com/customersupport</w:t>
        </w:r>
      </w:hyperlink>
      <w:r>
        <w:t xml:space="preserve">).</w:t>
      </w:r>
    </w:p>
    <w:bookmarkEnd w:id="15"/>
    <w:bookmarkEnd w:id="16"/>
    <w:bookmarkEnd w:id="17"/>
    <w:p>
      <w:r>
        <w:br w:type="page"/>
      </w:r>
    </w:p>
    <w:bookmarkStart w:id="18" w:name="mc-main-content"/>
    <w:bookmarkStart w:id="19" w:name="Xefb8cad8dc3f558433c88609bef3e776700190c"/>
    <w:p>
      <w:pPr>
        <w:pStyle w:val="Heading1"/>
      </w:pPr>
      <w:r>
        <w:t xml:space="preserve">Usando o Gerenciamento de riscos de terceiros</w:t>
      </w:r>
    </w:p>
    <w:p>
      <w:pPr>
        <w:pStyle w:val="FirstParagraph"/>
      </w:pPr>
      <w:r>
        <w:t xml:space="preserve">O caso de uso Gerenciamento de riscos de terceiros oferece suporte aos processos a seguir.</w:t>
      </w:r>
    </w:p>
    <w:p>
      <w:pPr>
        <w:pStyle w:val="BodyText"/>
      </w:pPr>
      <w:r>
        <w:t xml:space="preserve">Nesta página</w:t>
      </w:r>
    </w:p>
    <w:p>
      <w:pPr>
        <w:pStyle w:val="Compact"/>
        <w:numPr>
          <w:ilvl w:val="0"/>
          <w:numId w:val="1012"/>
        </w:numPr>
      </w:pPr>
      <w:hyperlink w:anchor="Xa0afae12f35e12ddb288dc9cfe3caff71d20e6e">
        <w:r>
          <w:rPr>
            <w:rStyle w:val="Hyperlink"/>
          </w:rPr>
          <w:t xml:space="preserve">Processos do Gerenciamento de riscos de terceiros</w:t>
        </w:r>
      </w:hyperlink>
    </w:p>
    <w:p>
      <w:pPr>
        <w:pStyle w:val="Compact"/>
        <w:numPr>
          <w:ilvl w:val="0"/>
          <w:numId w:val="1012"/>
        </w:numPr>
      </w:pPr>
      <w:hyperlink w:anchor="X3d03446d0054af2084fb6c3e20d83c928cc68a3">
        <w:r>
          <w:rPr>
            <w:rStyle w:val="Hyperlink"/>
          </w:rPr>
          <w:t xml:space="preserve">Analisando o risco residual com Avaliações de riscos do projeto</w:t>
        </w:r>
      </w:hyperlink>
    </w:p>
    <w:p>
      <w:pPr>
        <w:pStyle w:val="Compact"/>
        <w:numPr>
          <w:ilvl w:val="1"/>
          <w:numId w:val="1013"/>
        </w:numPr>
      </w:pPr>
      <w:hyperlink w:anchor="EngageforVendors">
        <w:r>
          <w:rPr>
            <w:rStyle w:val="Hyperlink"/>
          </w:rPr>
          <w:t xml:space="preserve">Engage for Vendors</w:t>
        </w:r>
      </w:hyperlink>
    </w:p>
    <w:p>
      <w:pPr>
        <w:pStyle w:val="Compact"/>
        <w:numPr>
          <w:ilvl w:val="0"/>
          <w:numId w:val="1012"/>
        </w:numPr>
      </w:pPr>
      <w:hyperlink w:anchor="Xa097d6e979cb12ca3d4f30a61f67c0d2836aa38">
        <w:r>
          <w:rPr>
            <w:rStyle w:val="Hyperlink"/>
          </w:rPr>
          <w:t xml:space="preserve">Analisando classificações de resiliência com avaliações de resiliência de terceiros</w:t>
        </w:r>
      </w:hyperlink>
    </w:p>
    <w:p>
      <w:pPr>
        <w:pStyle w:val="Compact"/>
        <w:numPr>
          <w:ilvl w:val="1"/>
          <w:numId w:val="1014"/>
        </w:numPr>
      </w:pPr>
      <w:hyperlink w:anchor="EngageforVendors1">
        <w:r>
          <w:rPr>
            <w:rStyle w:val="Hyperlink"/>
          </w:rPr>
          <w:t xml:space="preserve">Engage for Vendors</w:t>
        </w:r>
      </w:hyperlink>
    </w:p>
    <w:p>
      <w:pPr>
        <w:pStyle w:val="Compact"/>
        <w:numPr>
          <w:ilvl w:val="0"/>
          <w:numId w:val="1012"/>
        </w:numPr>
      </w:pPr>
      <w:hyperlink w:anchor="X7cad83c90af547e08ca95abab0b5cf281fbd98b">
        <w:r>
          <w:rPr>
            <w:rStyle w:val="Hyperlink"/>
          </w:rPr>
          <w:t xml:space="preserve">Analisando classificações de ESG com a avaliação de ESG de terceiros</w:t>
        </w:r>
      </w:hyperlink>
    </w:p>
    <w:p>
      <w:pPr>
        <w:pStyle w:val="Compact"/>
        <w:numPr>
          <w:ilvl w:val="1"/>
          <w:numId w:val="1015"/>
        </w:numPr>
      </w:pPr>
      <w:hyperlink w:anchor="EngageforVendors2">
        <w:r>
          <w:rPr>
            <w:rStyle w:val="Hyperlink"/>
          </w:rPr>
          <w:t xml:space="preserve">Engage for Vendors</w:t>
        </w:r>
      </w:hyperlink>
    </w:p>
    <w:p>
      <w:pPr>
        <w:pStyle w:val="Compact"/>
        <w:numPr>
          <w:ilvl w:val="0"/>
          <w:numId w:val="1012"/>
        </w:numPr>
      </w:pPr>
      <w:hyperlink w:anchor="Documentandoterceiros">
        <w:r>
          <w:rPr>
            <w:rStyle w:val="Hyperlink"/>
          </w:rPr>
          <w:t xml:space="preserve">Documentando terceiros</w:t>
        </w:r>
      </w:hyperlink>
    </w:p>
    <w:p>
      <w:pPr>
        <w:pStyle w:val="Compact"/>
        <w:numPr>
          <w:ilvl w:val="0"/>
          <w:numId w:val="1012"/>
        </w:numPr>
      </w:pPr>
      <w:hyperlink w:anchor="Criandoprojetosdeterceiros">
        <w:r>
          <w:rPr>
            <w:rStyle w:val="Hyperlink"/>
          </w:rPr>
          <w:t xml:space="preserve">Criando projetos de terceiros</w:t>
        </w:r>
      </w:hyperlink>
    </w:p>
    <w:p>
      <w:pPr>
        <w:pStyle w:val="Compact"/>
        <w:numPr>
          <w:ilvl w:val="0"/>
          <w:numId w:val="1012"/>
        </w:numPr>
      </w:pPr>
      <w:hyperlink w:anchor="Medindooriscodoprojeto">
        <w:r>
          <w:rPr>
            <w:rStyle w:val="Hyperlink"/>
          </w:rPr>
          <w:t xml:space="preserve">Medindo o risco do projeto</w:t>
        </w:r>
      </w:hyperlink>
    </w:p>
    <w:p>
      <w:pPr>
        <w:pStyle w:val="Compact"/>
        <w:numPr>
          <w:ilvl w:val="1"/>
          <w:numId w:val="1016"/>
        </w:numPr>
      </w:pPr>
      <w:hyperlink w:anchor="Categoriasderiscodoprojeto">
        <w:r>
          <w:rPr>
            <w:rStyle w:val="Hyperlink"/>
          </w:rPr>
          <w:t xml:space="preserve">Categorias de risco do projeto</w:t>
        </w:r>
      </w:hyperlink>
    </w:p>
    <w:p>
      <w:pPr>
        <w:pStyle w:val="Compact"/>
        <w:numPr>
          <w:ilvl w:val="0"/>
          <w:numId w:val="1012"/>
        </w:numPr>
      </w:pPr>
      <w:hyperlink w:anchor="Revisandoprojetosdeterceiros">
        <w:r>
          <w:rPr>
            <w:rStyle w:val="Hyperlink"/>
          </w:rPr>
          <w:t xml:space="preserve">Revisando projetos de terceiros</w:t>
        </w:r>
      </w:hyperlink>
    </w:p>
    <w:bookmarkStart w:id="20" w:name="Xa0afae12f35e12ddb288dc9cfe3caff71d20e6e"/>
    <w:p>
      <w:pPr>
        <w:pStyle w:val="Heading2"/>
      </w:pPr>
      <w:r>
        <w:t xml:space="preserve">Processos do Gerenciamento de riscos de terceiros</w:t>
      </w:r>
    </w:p>
    <w:p>
      <w:pPr>
        <w:pStyle w:val="FirstParagraph"/>
      </w:pPr>
      <w:r>
        <w:drawing>
          <wp:inline>
            <wp:extent cx="5334000" cy="3060173"/>
            <wp:effectExtent b="0" l="0" r="0" t="0"/>
            <wp:docPr descr="Diagrama swimlane do caso de uso Gerenciamento de riscos de terceiros" title="Diagrama swimlane do caso de uso Gerenciamento de riscos de terceiros" id="2" name="Picture"/>
            <a:graphic>
              <a:graphicData uri="http://schemas.openxmlformats.org/drawingml/2006/picture">
                <pic:pic>
                  <pic:nvPicPr>
                    <pic:cNvPr descr="C:/Users/User/HelpArcher-to-pdf/HelpArcher-to-pdf-1/images/81aabe0cbd39ac941736c1fc87b59b6c.png" id="2" name="Picture"/>
                    <pic:cNvPicPr>
                      <a:picLocks noChangeArrowheads="1" noChangeAspect="1"/>
                    </pic:cNvPicPr>
                  </pic:nvPicPr>
                  <pic:blipFill>
                    <a:blip r:embed="rId12"/>
                    <a:stretch>
                      <a:fillRect/>
                    </a:stretch>
                  </pic:blipFill>
                  <pic:spPr bwMode="auto">
                    <a:xfrm>
                      <a:off x="0" y="0"/>
                      <a:ext cx="5334000" cy="3060173"/>
                    </a:xfrm>
                    <a:prstGeom prst="rect">
                      <a:avLst/>
                    </a:prstGeom>
                    <a:noFill/>
                    <a:ln w="9525">
                      <a:noFill/>
                      <a:headEnd/>
                      <a:tailEnd/>
                    </a:ln>
                  </pic:spPr>
                </pic:pic>
              </a:graphicData>
            </a:graphic>
          </wp:inline>
        </w:drawing>
      </w:r>
    </w:p>
    <w:bookmarkEnd w:id="18"/>
    <w:bookmarkStart w:id="21" w:name="Xcfcabfafcc1454cfb9c140a8499a10d8b14c52d"/>
    <w:p>
      <w:pPr>
        <w:pStyle w:val="Heading2"/>
      </w:pPr>
      <w:r>
        <w:t xml:space="preserve">Analisando o risco residual com Avaliações de riscos do projeto</w:t>
      </w:r>
    </w:p>
    <w:p>
      <w:pPr>
        <w:pStyle w:val="FirstParagraph"/>
      </w:pPr>
      <w:r>
        <w:t xml:space="preserve">O questionário Avaliação de riscos do projeto permite que você avalie o risco residual com base nos controles que o terceiro tem em vigor para reduzir a exposição a riscos. O questionário é gerado com base nas respostas da Análise de risco inerente de cada categoria de risco. Quando você gera uma Avaliação de riscos do projeto, o sistema calcula automaticamente o risco residual de cada categoria de risco que está sendo avaliada.</w:t>
      </w:r>
    </w:p>
    <w:bookmarkStart w:id="22" w:name="EngageforVendors"/>
    <w:p>
      <w:pPr>
        <w:pStyle w:val="Heading3"/>
      </w:pPr>
      <w:r>
        <w:t xml:space="preserve">Engage for Vendors</w:t>
      </w:r>
    </w:p>
    <w:p>
      <w:pPr>
        <w:pStyle w:val="FirstParagraph"/>
      </w:pPr>
      <w:r>
        <w:t xml:space="preserve">Você pode usar as Avaliações de risco do projeto com ou sem o Archer Engage for Vendors.</w:t>
      </w:r>
    </w:p>
    <w:p>
      <w:pPr>
        <w:pStyle w:val="BodyText"/>
      </w:pPr>
      <w:r>
        <w:t xml:space="preserve">Envolvimento de fornecedores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w:t>
      </w:r>
      <w:r>
        <w:t xml:space="preserve"> </w:t>
      </w:r>
      <w:hyperlink r:id="rId13">
        <w:r>
          <w:rPr>
            <w:rStyle w:val="Hyperlink"/>
          </w:rPr>
          <w:t xml:space="preserve">Documentação do Engage</w:t>
        </w:r>
      </w:hyperlink>
      <w:r>
        <w:t xml:space="preserve">.</w:t>
      </w:r>
    </w:p>
    <w:p>
      <w:pPr>
        <w:pStyle w:val="BodyText"/>
      </w:pPr>
      <w:r>
        <w:t xml:space="preserve">Usar o questionário Avaliação de riscos do projeto com o Engage for Vendors</w:t>
      </w:r>
    </w:p>
    <w:p>
      <w:pPr>
        <w:numPr>
          <w:ilvl w:val="0"/>
          <w:numId w:val="1017"/>
        </w:numPr>
      </w:pPr>
      <w:r>
        <w:t xml:space="preserve">Crie um questionário de avaliação de riscos do projeto.</w:t>
      </w:r>
    </w:p>
    <w:p>
      <w:pPr>
        <w:numPr>
          <w:ilvl w:val="0"/>
          <w:numId w:val="1017"/>
        </w:numPr>
      </w:pPr>
      <w:r>
        <w:t xml:space="preserve">Publique um questionário Avaliação de riscos do projeto no</w:t>
      </w:r>
      <w:r>
        <w:t xml:space="preserve"> </w:t>
      </w:r>
      <w:r>
        <w:t xml:space="preserve">Archer</w:t>
      </w:r>
      <w:r>
        <w:t xml:space="preserve"> </w:t>
      </w:r>
      <w:r>
        <w:t xml:space="preserve">Engage for Vendors para que os contatos do terceiro sejam preenchidos.</w:t>
      </w:r>
    </w:p>
    <w:p>
      <w:pPr>
        <w:numPr>
          <w:ilvl w:val="0"/>
          <w:numId w:val="1017"/>
        </w:numPr>
      </w:pPr>
      <w:r>
        <w:t xml:space="preserve">Analise um questionário Avaliação de riscos do projeto avaliando as respostas e gerando quaisquer resultados, planos de remediação ou solicitações de exceção conforme necessário.</w:t>
      </w:r>
    </w:p>
    <w:p>
      <w:pPr>
        <w:numPr>
          <w:ilvl w:val="0"/>
          <w:numId w:val="1017"/>
        </w:numPr>
      </w:pPr>
      <w:r>
        <w:t xml:space="preserve">Aprove ou rejeite o questionário.</w:t>
      </w:r>
    </w:p>
    <w:p>
      <w:pPr>
        <w:numPr>
          <w:ilvl w:val="0"/>
          <w:numId w:val="1017"/>
        </w:numPr>
      </w:pPr>
      <w:r>
        <w:t xml:space="preserve">Analise o risco residual calculado para cada categoria de risco com base em um questionário Avaliação de riscos do projeto.</w:t>
      </w:r>
    </w:p>
    <w:p>
      <w:pPr>
        <w:pStyle w:val="FirstParagraph"/>
      </w:pPr>
      <w:r>
        <w:t xml:space="preserve">Usar o questionário Avaliação de riscos do projeto sem o Engage for Vendors</w:t>
      </w:r>
    </w:p>
    <w:p>
      <w:pPr>
        <w:numPr>
          <w:ilvl w:val="0"/>
          <w:numId w:val="1018"/>
        </w:numPr>
      </w:pPr>
      <w:r>
        <w:t xml:space="preserve">Gere um questionário Avaliação de riscos do projeto.</w:t>
      </w:r>
    </w:p>
    <w:p>
      <w:pPr>
        <w:numPr>
          <w:ilvl w:val="0"/>
          <w:numId w:val="1018"/>
        </w:numPr>
      </w:pPr>
      <w:r>
        <w:t xml:space="preserve">Preencha um questionário Avaliação de riscos do projeto respondendo às perguntas em cada categoria de risco que está sendo avaliada.</w:t>
      </w:r>
    </w:p>
    <w:p>
      <w:pPr>
        <w:numPr>
          <w:ilvl w:val="0"/>
          <w:numId w:val="1018"/>
        </w:numPr>
      </w:pPr>
      <w:r>
        <w:t xml:space="preserve">Analise um questionário Avaliação de riscos do projeto avaliando as respostas e gerando quaisquer resultados, planos de remediação ou solicitações de exceção conforme necessário.</w:t>
      </w:r>
    </w:p>
    <w:p>
      <w:pPr>
        <w:numPr>
          <w:ilvl w:val="0"/>
          <w:numId w:val="1018"/>
        </w:numPr>
      </w:pPr>
      <w:r>
        <w:t xml:space="preserve">Aprove ou rejeite o questionário.</w:t>
      </w:r>
    </w:p>
    <w:p>
      <w:pPr>
        <w:numPr>
          <w:ilvl w:val="0"/>
          <w:numId w:val="1018"/>
        </w:numPr>
      </w:pPr>
      <w:r>
        <w:t xml:space="preserve">Analise o risco residual calculado para cada categoria de risco com base em um questionário Avaliação de riscos do projeto.</w:t>
      </w:r>
    </w:p>
    <w:bookmarkEnd w:id="19"/>
    <w:bookmarkEnd w:id="20"/>
    <w:bookmarkStart w:id="23" w:name="Xcf399f36c939f0d747fdea36c1467e69734b1c2"/>
    <w:p>
      <w:pPr>
        <w:pStyle w:val="Heading2"/>
      </w:pPr>
      <w:r>
        <w:t xml:space="preserve">Analisando classificações de resiliência com avaliações de resiliência de terceiros</w:t>
      </w:r>
    </w:p>
    <w:p>
      <w:pPr>
        <w:pStyle w:val="FirstParagraph"/>
      </w:pPr>
      <w:r>
        <w:t xml:space="preserve">O fluxo do processo do questionário de Avaliação de resiliência de terceiros do</w:t>
      </w:r>
      <w:r>
        <w:t xml:space="preserve"> </w:t>
      </w:r>
      <w:r>
        <w:t xml:space="preserve">Archer</w:t>
      </w:r>
      <w:r>
        <w:t xml:space="preserve"> </w:t>
      </w:r>
      <w:r>
        <w:t xml:space="preserve">é descrito no diagrama abaixo.</w:t>
      </w:r>
    </w:p>
    <w:p>
      <w:pPr>
        <w:pStyle w:val="BodyText"/>
      </w:pPr>
      <w:r>
        <w:drawing>
          <wp:inline>
            <wp:extent cx="5334000" cy="2167061"/>
            <wp:effectExtent b="0" l="0" r="0" t="0"/>
            <wp:docPr descr="Resiliência de terceiros – Fluxo do processo do questionário de Avaliação" title="" id="3" name="Picture"/>
            <a:graphic>
              <a:graphicData uri="http://schemas.openxmlformats.org/drawingml/2006/picture">
                <pic:pic>
                  <pic:nvPicPr>
                    <pic:cNvPr descr="C:/Users/User/HelpArcher-to-pdf/HelpArcher-to-pdf-1/images/9c5c37d86542d03627e08bbbda84ce1e.png" id="3" name="Picture"/>
                    <pic:cNvPicPr>
                      <a:picLocks noChangeArrowheads="1" noChangeAspect="1"/>
                    </pic:cNvPicPr>
                  </pic:nvPicPr>
                  <pic:blipFill>
                    <a:blip r:embed="rId14"/>
                    <a:stretch>
                      <a:fillRect/>
                    </a:stretch>
                  </pic:blipFill>
                  <pic:spPr bwMode="auto">
                    <a:xfrm>
                      <a:off x="0" y="0"/>
                      <a:ext cx="5334000" cy="2167061"/>
                    </a:xfrm>
                    <a:prstGeom prst="rect">
                      <a:avLst/>
                    </a:prstGeom>
                    <a:noFill/>
                    <a:ln w="9525">
                      <a:noFill/>
                      <a:headEnd/>
                      <a:tailEnd/>
                    </a:ln>
                  </pic:spPr>
                </pic:pic>
              </a:graphicData>
            </a:graphic>
          </wp:inline>
        </w:drawing>
      </w:r>
    </w:p>
    <w:p>
      <w:pPr>
        <w:pStyle w:val="BodyText"/>
      </w:pPr>
      <w:r>
        <w:t xml:space="preserve">O questionário de Avaliação de resiliência de terceiros permite que você classifique o risco de terceiros em 5 categorias – Cibernética, Instalações, Infraestrutura de TI, Pessoas e Fornecedores. Após todas as perguntas serem respondidas, o sistema calcula automaticamente a classificação de resiliência para cada categoria que está sendo avaliada.</w:t>
      </w:r>
      <w:r>
        <w:br/>
      </w:r>
    </w:p>
    <w:bookmarkStart w:id="24" w:name="EngageforVendors1"/>
    <w:p>
      <w:pPr>
        <w:pStyle w:val="Heading3"/>
      </w:pPr>
      <w:r>
        <w:t xml:space="preserve">Engage for Vendors</w:t>
      </w:r>
    </w:p>
    <w:p>
      <w:pPr>
        <w:pStyle w:val="FirstParagraph"/>
      </w:pPr>
      <w:r>
        <w:t xml:space="preserve">Você pode usar a Avaliação de resiliência de terceiros com ou sem Engage for Vendors.</w:t>
      </w:r>
    </w:p>
    <w:p>
      <w:pPr>
        <w:pStyle w:val="BodyText"/>
      </w:pPr>
      <w:r>
        <w:t xml:space="preserve">Envolvimento de fornecedores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w:t>
      </w:r>
      <w:r>
        <w:t xml:space="preserve"> </w:t>
      </w:r>
      <w:hyperlink r:id="rId13">
        <w:r>
          <w:rPr>
            <w:rStyle w:val="Hyperlink"/>
          </w:rPr>
          <w:t xml:space="preserve">Documentação do Engage</w:t>
        </w:r>
      </w:hyperlink>
      <w:r>
        <w:t xml:space="preserve">.</w:t>
      </w:r>
    </w:p>
    <w:p>
      <w:pPr>
        <w:pStyle w:val="BodyText"/>
      </w:pPr>
      <w:r>
        <w:t xml:space="preserve">Use o questionário de Avaliação de resiliência de terceiros com o Engage for Vendors</w:t>
      </w:r>
    </w:p>
    <w:p>
      <w:pPr>
        <w:numPr>
          <w:ilvl w:val="0"/>
          <w:numId w:val="1019"/>
        </w:numPr>
      </w:pPr>
      <w:r>
        <w:t xml:space="preserve">Crie um questionário de resiliência de terceiros.</w:t>
      </w:r>
    </w:p>
    <w:p>
      <w:pPr>
        <w:numPr>
          <w:ilvl w:val="0"/>
          <w:numId w:val="1019"/>
        </w:numPr>
      </w:pPr>
      <w:r>
        <w:t xml:space="preserve">Publique um questionário de Avaliação de resiliência de terceiros para o Engage for Vendors a fim de que os contatos do terceiro o preencham.</w:t>
      </w:r>
    </w:p>
    <w:p>
      <w:pPr>
        <w:numPr>
          <w:ilvl w:val="0"/>
          <w:numId w:val="1019"/>
        </w:numPr>
      </w:pPr>
      <w:r>
        <w:t xml:space="preserve">Analise um questionário de Avaliação de resiliência de terceiros avaliando as respostas e gerando quaisquer resultados, planos de remediação ou solicitações de exceção conforme necessário.</w:t>
      </w:r>
    </w:p>
    <w:p>
      <w:pPr>
        <w:numPr>
          <w:ilvl w:val="0"/>
          <w:numId w:val="1019"/>
        </w:numPr>
      </w:pPr>
      <w:r>
        <w:t xml:space="preserve">Aprove ou rejeite o questionário.</w:t>
      </w:r>
    </w:p>
    <w:p>
      <w:pPr>
        <w:numPr>
          <w:ilvl w:val="0"/>
          <w:numId w:val="1019"/>
        </w:numPr>
      </w:pPr>
      <w:r>
        <w:t xml:space="preserve">Analise a porcentagem de resiliência calculada para cada categoria com base em um questionário de resiliência de terceiros.</w:t>
      </w:r>
    </w:p>
    <w:p>
      <w:pPr>
        <w:pStyle w:val="FirstParagraph"/>
      </w:pPr>
      <w:r>
        <w:t xml:space="preserve">Use o questionário de Avaliação de resiliência de terceiros sem o Engage for Vendors:</w:t>
      </w:r>
    </w:p>
    <w:p>
      <w:pPr>
        <w:numPr>
          <w:ilvl w:val="0"/>
          <w:numId w:val="1020"/>
        </w:numPr>
      </w:pPr>
      <w:r>
        <w:t xml:space="preserve">Gere um questionário de Avaliação de resiliência de terceiros.</w:t>
      </w:r>
    </w:p>
    <w:p>
      <w:pPr>
        <w:numPr>
          <w:ilvl w:val="0"/>
          <w:numId w:val="1020"/>
        </w:numPr>
      </w:pPr>
      <w:r>
        <w:t xml:space="preserve">Preencha um questionário de Avaliação de resiliência de terceiros respondendo às perguntas em cada categoria de risco que está sendo avaliada.</w:t>
      </w:r>
    </w:p>
    <w:p>
      <w:pPr>
        <w:numPr>
          <w:ilvl w:val="0"/>
          <w:numId w:val="1020"/>
        </w:numPr>
      </w:pPr>
      <w:r>
        <w:t xml:space="preserve">Analise um questionário de Avaliação de resiliência de terceiros avaliando as respostas e gerando quaisquer resultados, planos de remediação ou solicitações de exceção conforme necessário.</w:t>
      </w:r>
    </w:p>
    <w:p>
      <w:pPr>
        <w:numPr>
          <w:ilvl w:val="0"/>
          <w:numId w:val="1020"/>
        </w:numPr>
      </w:pPr>
      <w:r>
        <w:t xml:space="preserve">Aprove ou rejeite o questionário.</w:t>
      </w:r>
    </w:p>
    <w:p>
      <w:pPr>
        <w:numPr>
          <w:ilvl w:val="0"/>
          <w:numId w:val="1020"/>
        </w:numPr>
      </w:pPr>
      <w:r>
        <w:t xml:space="preserve">Analise a porcentagem de resiliência calculada para cada categoria com base em um questionário de resiliência de terceiros.</w:t>
      </w:r>
    </w:p>
    <w:bookmarkEnd w:id="21"/>
    <w:bookmarkEnd w:id="22"/>
    <w:bookmarkStart w:id="25" w:name="Xae4199339eb7b482219416ca5f236abcf7146f4"/>
    <w:p>
      <w:pPr>
        <w:pStyle w:val="Heading2"/>
      </w:pPr>
      <w:r>
        <w:t xml:space="preserve">Analisando classificações de ESG com a avaliação de ESG de terceiros</w:t>
      </w:r>
    </w:p>
    <w:p>
      <w:pPr>
        <w:pStyle w:val="FirstParagraph"/>
      </w:pPr>
      <w:r>
        <w:t xml:space="preserve">A avaliação de ESG de terceiros do</w:t>
      </w:r>
      <w:r>
        <w:t xml:space="preserve"> </w:t>
      </w:r>
      <w:r>
        <w:t xml:space="preserve">Archer</w:t>
      </w:r>
      <w:r>
        <w:t xml:space="preserve"> </w:t>
      </w:r>
      <w:r>
        <w:t xml:space="preserve">permite que você rastreie a postura de ESG de terceiros, incluindo conformidade com normas e divulgações públicas. Depois de responder às perguntas nas 3 categorias: Ambiental, Social e de Governança, o sistema calcula automaticamente a classificação percentual para cada categoria avaliada.</w:t>
      </w:r>
    </w:p>
    <w:p>
      <w:pPr>
        <w:pStyle w:val="BodyText"/>
      </w:pPr>
      <w:r>
        <w:t xml:space="preserve">O fluxo do questionário de avaliação de ESG de terceiros do</w:t>
      </w:r>
      <w:r>
        <w:t xml:space="preserve"> </w:t>
      </w:r>
      <w:r>
        <w:t xml:space="preserve">Archer</w:t>
      </w:r>
      <w:r>
        <w:t xml:space="preserve"> </w:t>
      </w:r>
      <w:r>
        <w:t xml:space="preserve">é descrito no diagrama abaixo.</w:t>
      </w:r>
    </w:p>
    <w:p>
      <w:pPr>
        <w:pStyle w:val="BodyText"/>
      </w:pPr>
      <w:r>
        <w:drawing>
          <wp:inline>
            <wp:extent cx="5334000" cy="2505766"/>
            <wp:effectExtent b="0" l="0" r="0" t="0"/>
            <wp:docPr descr="" title="" id="4" name="Picture"/>
            <a:graphic>
              <a:graphicData uri="http://schemas.openxmlformats.org/drawingml/2006/picture">
                <pic:pic>
                  <pic:nvPicPr>
                    <pic:cNvPr descr="C:/Users/User/HelpArcher-to-pdf/HelpArcher-to-pdf-1/images/8d004e7eca9489780a46cdc060adcbc8.png" id="4" name="Picture"/>
                    <pic:cNvPicPr>
                      <a:picLocks noChangeArrowheads="1" noChangeAspect="1"/>
                    </pic:cNvPicPr>
                  </pic:nvPicPr>
                  <pic:blipFill>
                    <a:blip r:embed="rId15"/>
                    <a:stretch>
                      <a:fillRect/>
                    </a:stretch>
                  </pic:blipFill>
                  <pic:spPr bwMode="auto">
                    <a:xfrm>
                      <a:off x="0" y="0"/>
                      <a:ext cx="5334000" cy="2505766"/>
                    </a:xfrm>
                    <a:prstGeom prst="rect">
                      <a:avLst/>
                    </a:prstGeom>
                    <a:noFill/>
                    <a:ln w="9525">
                      <a:noFill/>
                      <a:headEnd/>
                      <a:tailEnd/>
                    </a:ln>
                  </pic:spPr>
                </pic:pic>
              </a:graphicData>
            </a:graphic>
          </wp:inline>
        </w:drawing>
      </w:r>
    </w:p>
    <w:bookmarkStart w:id="26" w:name="EngageforVendors2"/>
    <w:p>
      <w:pPr>
        <w:pStyle w:val="Heading3"/>
      </w:pPr>
      <w:r>
        <w:t xml:space="preserve">Engage for Vendors</w:t>
      </w:r>
    </w:p>
    <w:p>
      <w:pPr>
        <w:pStyle w:val="FirstParagraph"/>
      </w:pPr>
      <w:r>
        <w:t xml:space="preserve">Você pode usar a Avaliação de ESG de terceiros do</w:t>
      </w:r>
      <w:r>
        <w:t xml:space="preserve"> </w:t>
      </w:r>
      <w:r>
        <w:t xml:space="preserve">Archer</w:t>
      </w:r>
      <w:r>
        <w:t xml:space="preserve"> </w:t>
      </w:r>
      <w:r>
        <w:t xml:space="preserve">com ou sem o Engage for Vendors.</w:t>
      </w:r>
    </w:p>
    <w:p>
      <w:pPr>
        <w:pStyle w:val="BodyText"/>
      </w:pPr>
      <w:r>
        <w:t xml:space="preserve">Engage for Vendors é um portal externo que permite que os fornecedores respondam com segurança a questionários fora do</w:t>
      </w:r>
      <w:r>
        <w:t xml:space="preserve"> </w:t>
      </w:r>
      <w:r>
        <w:t xml:space="preserve">Archer</w:t>
      </w:r>
      <w:r>
        <w:t xml:space="preserve">. É preciso instalar o Serviço Engage for Vendors e atualizar a chave de licença do seu caso de uso para publicar questionários no Engage for Vendors. Para obter mais informações sobre como instalar e configurar o serviço Engage for Vendors, consulte a Ajuda do</w:t>
      </w:r>
      <w:r>
        <w:t xml:space="preserve"> </w:t>
      </w:r>
      <w:hyperlink r:id="rId13">
        <w:r>
          <w:rPr>
            <w:rStyle w:val="Hyperlink"/>
          </w:rPr>
          <w:t xml:space="preserve">Archer</w:t>
        </w:r>
        <w:r>
          <w:rPr>
            <w:rStyle w:val="Hyperlink"/>
          </w:rPr>
          <w:t xml:space="preserve"> </w:t>
        </w:r>
        <w:r>
          <w:rPr>
            <w:rStyle w:val="Hyperlink"/>
          </w:rPr>
          <w:t xml:space="preserve">Engage</w:t>
        </w:r>
      </w:hyperlink>
      <w:r>
        <w:t xml:space="preserve">.</w:t>
      </w:r>
    </w:p>
    <w:p>
      <w:pPr>
        <w:pStyle w:val="BodyText"/>
      </w:pPr>
      <w:r>
        <w:t xml:space="preserve">Use o questionário de Avaliação de ESG de terceiros com o Engage for Vendors</w:t>
      </w:r>
    </w:p>
    <w:p>
      <w:pPr>
        <w:numPr>
          <w:ilvl w:val="0"/>
          <w:numId w:val="1021"/>
        </w:numPr>
      </w:pPr>
      <w:r>
        <w:t xml:space="preserve">Crie um questionário de ESG de terceiros.</w:t>
      </w:r>
    </w:p>
    <w:p>
      <w:pPr>
        <w:numPr>
          <w:ilvl w:val="0"/>
          <w:numId w:val="1021"/>
        </w:numPr>
      </w:pPr>
      <w:r>
        <w:t xml:space="preserve">Publique um questionário de Avaliação de ESG de terceiros para o Engage for Vendors a fim de que os contatos do terceiro o preencham.</w:t>
      </w:r>
    </w:p>
    <w:p>
      <w:pPr>
        <w:numPr>
          <w:ilvl w:val="0"/>
          <w:numId w:val="1021"/>
        </w:numPr>
      </w:pPr>
      <w:r>
        <w:t xml:space="preserve">Analise um questionário de Avaliação de ESG de terceiros avaliando as respostas e gerando quaisquer resultados, planos de remediação ou solicitações de exceção conforme necessário.</w:t>
      </w:r>
    </w:p>
    <w:p>
      <w:pPr>
        <w:numPr>
          <w:ilvl w:val="0"/>
          <w:numId w:val="1021"/>
        </w:numPr>
      </w:pPr>
      <w:r>
        <w:t xml:space="preserve">Aprove ou rejeite o questionário.</w:t>
      </w:r>
    </w:p>
    <w:p>
      <w:pPr>
        <w:numPr>
          <w:ilvl w:val="0"/>
          <w:numId w:val="1021"/>
        </w:numPr>
      </w:pPr>
      <w:r>
        <w:t xml:space="preserve">Analise a porcentagem de ESG calculada para cada categoria com base em um questionário de ESG de terceiros.</w:t>
      </w:r>
    </w:p>
    <w:p>
      <w:pPr>
        <w:pStyle w:val="FirstParagraph"/>
      </w:pPr>
      <w:r>
        <w:t xml:space="preserve">Use o questionário de Avaliação de ESG de terceiros sem o Engage for Vendors</w:t>
      </w:r>
    </w:p>
    <w:p>
      <w:pPr>
        <w:numPr>
          <w:ilvl w:val="0"/>
          <w:numId w:val="1022"/>
        </w:numPr>
      </w:pPr>
      <w:r>
        <w:t xml:space="preserve">Gere um questionário de Avaliação de ESG de terceiros.</w:t>
      </w:r>
    </w:p>
    <w:p>
      <w:pPr>
        <w:numPr>
          <w:ilvl w:val="0"/>
          <w:numId w:val="1022"/>
        </w:numPr>
      </w:pPr>
      <w:r>
        <w:t xml:space="preserve">Preencha um questionário de Avaliação de ESG de terceiros respondendo às perguntas em cada categoria de risco que está sendo avaliada.</w:t>
      </w:r>
    </w:p>
    <w:p>
      <w:pPr>
        <w:numPr>
          <w:ilvl w:val="0"/>
          <w:numId w:val="1022"/>
        </w:numPr>
      </w:pPr>
      <w:r>
        <w:t xml:space="preserve">Analise um questionário de Avaliação de ESG de terceiros avaliando as respostas e gerando quaisquer resultados, planos de remediação ou solicitações de exceção conforme necessário.</w:t>
      </w:r>
    </w:p>
    <w:p>
      <w:pPr>
        <w:numPr>
          <w:ilvl w:val="0"/>
          <w:numId w:val="1022"/>
        </w:numPr>
      </w:pPr>
      <w:r>
        <w:t xml:space="preserve">Aprove ou rejeite o questionário.</w:t>
      </w:r>
    </w:p>
    <w:p>
      <w:pPr>
        <w:numPr>
          <w:ilvl w:val="0"/>
          <w:numId w:val="1022"/>
        </w:numPr>
      </w:pPr>
      <w:r>
        <w:t xml:space="preserve">Analise a porcentagem de ESG calculada para cada categoria com base em um questionário de ESG de terceiros.</w:t>
      </w:r>
    </w:p>
    <w:bookmarkEnd w:id="23"/>
    <w:bookmarkEnd w:id="24"/>
    <w:bookmarkStart w:id="27" w:name="Documentandoterceiros"/>
    <w:p>
      <w:pPr>
        <w:pStyle w:val="Heading2"/>
      </w:pPr>
      <w:r>
        <w:t xml:space="preserve">Documentando terceiros</w:t>
      </w:r>
    </w:p>
    <w:p>
      <w:pPr>
        <w:pStyle w:val="FirstParagraph"/>
      </w:pPr>
      <w:r>
        <w:t xml:space="preserve">O caso de uso Gerenciamento de riscos de terceiros do</w:t>
      </w:r>
      <w:r>
        <w:t xml:space="preserve"> </w:t>
      </w:r>
      <w:r>
        <w:t xml:space="preserve">Archer</w:t>
      </w:r>
      <w:r>
        <w:t xml:space="preserve"> </w:t>
      </w:r>
      <w:r>
        <w:t xml:space="preserve">permite que você documente os relacionamentos com terceiros de sua organização em 3 níveis: terceiro, subsidiária e sub-subsidiária. O aplicativo Perfil de terceiros é um repositório central de todos os terceiros e inclui os principais aspectos desses relacionamentos, como contatos de relacionamento, contatos externos de terceiros, status, projetos e avaliações de riscos.</w:t>
      </w:r>
    </w:p>
    <w:p>
      <w:pPr>
        <w:pStyle w:val="BodyText"/>
      </w:pPr>
      <w:r>
        <w:t xml:space="preserve">O painel de controle Gerenciamento de terceiros fornece à equipe executiva um local centralizado para relatórios atualizados sobre terceiros. Analise esse painel de controle para obter informações críticas sobre terceiros, como desempenho, riscos residuais e contratos que estão ativos ou vencendo. Este painel de controle mostra para a equipe executiva percepções sobre quais itens exigem uma ação imediata.</w:t>
      </w:r>
    </w:p>
    <w:p>
      <w:pPr>
        <w:pStyle w:val="BodyText"/>
      </w:pPr>
      <w:r>
        <w:t xml:space="preserve">Use o caso de uso Gerenciamento de riscos de terceiros do</w:t>
      </w:r>
      <w:r>
        <w:t xml:space="preserve"> </w:t>
      </w:r>
      <w:r>
        <w:t xml:space="preserve">Archer</w:t>
      </w:r>
      <w:r>
        <w:t xml:space="preserve"> para:</w:t>
      </w:r>
    </w:p>
    <w:p>
      <w:pPr>
        <w:numPr>
          <w:ilvl w:val="0"/>
          <w:numId w:val="1023"/>
        </w:numPr>
      </w:pPr>
      <w:r>
        <w:t xml:space="preserve">Documente um perfil de terceiros que descreva a hierarquia de negócios de cada relacionamento com terceiros.</w:t>
      </w:r>
    </w:p>
    <w:p>
      <w:pPr>
        <w:numPr>
          <w:ilvl w:val="0"/>
          <w:numId w:val="1023"/>
        </w:numPr>
      </w:pPr>
      <w:r>
        <w:t xml:space="preserve">Analise os relatórios de terceiros usando o painel de controle de gerenciamento de terceiros.</w:t>
      </w:r>
    </w:p>
    <w:bookmarkEnd w:id="25"/>
    <w:bookmarkStart w:id="28" w:name="Criandoprojetosdeterceiros"/>
    <w:p>
      <w:pPr>
        <w:pStyle w:val="Heading2"/>
      </w:pPr>
      <w:r>
        <w:t xml:space="preserve">Criando projetos de terceiros</w:t>
      </w:r>
    </w:p>
    <w:p>
      <w:pPr>
        <w:pStyle w:val="FirstParagraph"/>
      </w:pPr>
      <w:r>
        <w:t xml:space="preserve">O aplicativo Projetos permite gerenciar cada projeto que você tem com um terceiro. Um terceiro pode fornecer vários produtos e serviços para sua organização, e os projetos ajudam a acompanhar cada produto ou serviço exclusivo. Você também pode vincular unidades de negócios a projetos para registrar o contexto de negócios do relacionamento com os terceiros. Além disso, você pode fazer upload de documentos de terceiros para o Repositório de documentos de terceiros.</w:t>
      </w:r>
    </w:p>
    <w:p>
      <w:pPr>
        <w:pStyle w:val="BodyText"/>
      </w:pPr>
      <w:r>
        <w:t xml:space="preserve">Use o caso de uso Gerenciamento de riscos de terceiros do</w:t>
      </w:r>
      <w:r>
        <w:t xml:space="preserve"> </w:t>
      </w:r>
      <w:r>
        <w:t xml:space="preserve">Archer</w:t>
      </w:r>
      <w:r>
        <w:t xml:space="preserve"> para:</w:t>
      </w:r>
    </w:p>
    <w:p>
      <w:pPr>
        <w:numPr>
          <w:ilvl w:val="0"/>
          <w:numId w:val="1024"/>
        </w:numPr>
      </w:pPr>
      <w:r>
        <w:t xml:space="preserve">Crie um projeto de terceiros.</w:t>
      </w:r>
    </w:p>
    <w:p>
      <w:pPr>
        <w:numPr>
          <w:ilvl w:val="0"/>
          <w:numId w:val="1024"/>
        </w:numPr>
      </w:pPr>
      <w:r>
        <w:t xml:space="preserve">Faça upload e armazene os documentos no Repositório de documentos de terceiros para avaliar documentos de terceiros relacionados aos projetos a qualquer momento durante o processo do projeto.</w:t>
      </w:r>
    </w:p>
    <w:bookmarkEnd w:id="26"/>
    <w:bookmarkStart w:id="29" w:name="Medindooriscodoprojeto"/>
    <w:p>
      <w:pPr>
        <w:pStyle w:val="Heading2"/>
      </w:pPr>
      <w:r>
        <w:t xml:space="preserve">Medindo o risco do projeto</w:t>
      </w:r>
    </w:p>
    <w:p>
      <w:pPr>
        <w:pStyle w:val="FirstParagraph"/>
      </w:pPr>
      <w:r>
        <w:t xml:space="preserve">Meça os riscos inerentes e residuais de cada projeto com base em sete categorias de risco para avaliar os terceiros que possam representar riscos para sua organização. O risco inerente é o impacto e a probabilidade de um risco na ausência de controles e de transferência de riscos.</w:t>
      </w:r>
    </w:p>
    <w:p>
      <w:pPr>
        <w:pStyle w:val="BodyText"/>
      </w:pPr>
      <w:r>
        <w:t xml:space="preserve">Avalie o risco residual para analisar os controles que estão em vigor a fim de mitigar o risco inerente para cada categoria de risco.</w:t>
      </w:r>
    </w:p>
    <w:p>
      <w:pPr>
        <w:pStyle w:val="BodyText"/>
      </w:pPr>
      <w:r>
        <w:t xml:space="preserve">Você também pode gerar Avaliações de risco do projeto para que os contatos externos de terceiros sejam concluídos, o que ajuda a analisar o risco residual e gerar resultados como necessário.</w:t>
      </w:r>
    </w:p>
    <w:p>
      <w:pPr>
        <w:pStyle w:val="BodyText"/>
      </w:pPr>
      <w:r>
        <w:t xml:space="preserve">As avaliações de riscos do projeto podem ser usadas com ou sem o Portal do fornecedor do</w:t>
      </w:r>
      <w:r>
        <w:t xml:space="preserve"> </w:t>
      </w:r>
      <w:r>
        <w:t xml:space="preserve">Archer</w:t>
      </w:r>
      <w:r>
        <w:t xml:space="preserve">, que é um portal externo que permite que seus fornecedores respondam questionários com segurança fora do</w:t>
      </w:r>
      <w:r>
        <w:t xml:space="preserve"> </w:t>
      </w:r>
      <w:r>
        <w:t xml:space="preserve">Archer</w:t>
      </w:r>
      <w:r>
        <w:t xml:space="preserve">.</w:t>
      </w:r>
    </w:p>
    <w:p>
      <w:pPr>
        <w:pStyle w:val="BodyText"/>
      </w:pPr>
      <w:r>
        <w:t xml:space="preserve">Aqui estão as tarefas para avaliar o risco do projeto:</w:t>
      </w:r>
    </w:p>
    <w:p>
      <w:pPr>
        <w:numPr>
          <w:ilvl w:val="0"/>
          <w:numId w:val="1025"/>
        </w:numPr>
      </w:pPr>
      <w:r>
        <w:t xml:space="preserve">Analise as categorias de risco do projeto.</w:t>
      </w:r>
    </w:p>
    <w:p>
      <w:pPr>
        <w:numPr>
          <w:ilvl w:val="0"/>
          <w:numId w:val="1025"/>
        </w:numPr>
      </w:pPr>
      <w:r>
        <w:t xml:space="preserve">Inicie uma análise de riscos identificando das categorias de risco para avaliar e os principais avaliadores de cada conjunto de perguntas de categoria de risco inerente.</w:t>
      </w:r>
    </w:p>
    <w:p>
      <w:pPr>
        <w:numPr>
          <w:ilvl w:val="0"/>
          <w:numId w:val="1025"/>
        </w:numPr>
      </w:pPr>
      <w:r>
        <w:t xml:space="preserve">Analise o risco inerente respondendo às perguntas de risco inerente de cada categoria de risco que está sendo avaliada.</w:t>
      </w:r>
    </w:p>
    <w:p>
      <w:pPr>
        <w:numPr>
          <w:ilvl w:val="0"/>
          <w:numId w:val="1025"/>
        </w:numPr>
      </w:pPr>
      <w:r>
        <w:t xml:space="preserve">Selecione manualmente ou permita que o sistema calcule o risco residual para avaliar os controles que estão em vigor para mitigar o risco inerente para cada categoria de risco.</w:t>
      </w:r>
    </w:p>
    <w:bookmarkStart w:id="30" w:name="Categoriasderiscodoprojeto"/>
    <w:p>
      <w:pPr>
        <w:pStyle w:val="Heading3"/>
      </w:pPr>
      <w:r>
        <w:t xml:space="preserve">Categorias de risco do projeto</w:t>
      </w:r>
    </w:p>
    <w:p>
      <w:pPr>
        <w:pStyle w:val="FirstParagraph"/>
      </w:pPr>
      <w:r>
        <w:t xml:space="preserve">O caso de uso Gerenciamento de riscos de terceiros tem sete categorias de risco que você pode avaliar. As sete categorias de risco do caso de uso Gerenciamento de riscos de terceiros oferecem à sua organização uma perspectiva ampliada do risco geral apresentado por um terceiro ou projeto.</w:t>
      </w:r>
    </w:p>
    <w:p>
      <w:pPr>
        <w:pStyle w:val="TableCaption"/>
      </w:pPr>
      <w:r>
        <w:t xml:space="preserve">A seguinte tabela descreve as sete categorias de risco.</w:t>
      </w:r>
    </w:p>
    <w:tbl>
      <w:tblPr>
        <w:tblStyle w:val="Table"/>
        <w:tblW w:type="auto" w:w="0"/>
        <w:tblLook w:firstRow="1" w:lastRow="0" w:firstColumn="0" w:lastColumn="0" w:noHBand="0" w:noVBand="0" w:val="0020"/>
        <w:tblCaption w:val="A seguinte tabela descreve as sete categorias de risco."/>
      </w:tblPr>
      <w:tblGrid>
        <w:gridCol w:w="3960"/>
        <w:gridCol w:w="3960"/>
      </w:tblGrid>
      <w:tr>
        <w:trPr>
          <w:tblHeader w:val="on"/>
        </w:trPr>
        <w:tc>
          <w:tcPr/>
          <w:p>
            <w:pPr>
              <w:pStyle w:val="BodyText"/>
            </w:pPr>
            <w:r>
              <w:t xml:space="preserve">Categoria de risco</w:t>
            </w:r>
          </w:p>
        </w:tc>
        <w:tc>
          <w:tcPr/>
          <w:p>
            <w:pPr>
              <w:pStyle w:val="BodyText"/>
            </w:pPr>
            <w:r>
              <w:t xml:space="preserve">Descrição</w:t>
            </w:r>
          </w:p>
        </w:tc>
      </w:tr>
      <w:tr>
        <w:tc>
          <w:tcPr/>
          <w:p>
            <w:pPr>
              <w:pStyle w:val="BodyText"/>
            </w:pPr>
            <w:r>
              <w:t xml:space="preserve">Risco de conformidade/litígio</w:t>
            </w:r>
          </w:p>
        </w:tc>
        <w:tc>
          <w:tcPr/>
          <w:p>
            <w:pPr>
              <w:pStyle w:val="BodyText"/>
            </w:pPr>
            <w:r>
              <w:t xml:space="preserve">Avalia o risco envolvido quando um projeto de terceiros viola leis ou normas, ou apresenta risco de litígio em relação a requisições de produtos ou de responsabilidade geral.</w:t>
            </w:r>
          </w:p>
        </w:tc>
      </w:tr>
      <w:tr>
        <w:tc>
          <w:tcPr/>
          <w:p>
            <w:pPr>
              <w:pStyle w:val="BodyText"/>
            </w:pPr>
            <w:r>
              <w:t xml:space="preserve">Risco financeiro</w:t>
            </w:r>
          </w:p>
        </w:tc>
        <w:tc>
          <w:tcPr/>
          <w:p>
            <w:pPr>
              <w:pStyle w:val="BodyText"/>
            </w:pPr>
            <w:r>
              <w:t xml:space="preserve">Determina o risco apresentado por um projeto por meio do risco de crédito, do mercado ou de liquidez ou como resultado de roubo.</w:t>
            </w:r>
          </w:p>
        </w:tc>
      </w:tr>
      <w:tr>
        <w:tc>
          <w:tcPr/>
          <w:p>
            <w:pPr>
              <w:pStyle w:val="BodyText"/>
            </w:pPr>
            <w:r>
              <w:t xml:space="preserve">Risco de segurança das informações</w:t>
            </w:r>
          </w:p>
        </w:tc>
        <w:tc>
          <w:tcPr/>
          <w:p>
            <w:pPr>
              <w:pStyle w:val="BodyText"/>
            </w:pPr>
            <w:r>
              <w:t xml:space="preserve">Avalia o grau de risco associado ao comprometimento ou o roubo de informações de cliente, funcionário ou parceiro ou de propriedade intelectual da empresa.</w:t>
            </w:r>
          </w:p>
        </w:tc>
      </w:tr>
      <w:tr>
        <w:tc>
          <w:tcPr/>
          <w:p>
            <w:pPr>
              <w:pStyle w:val="BodyText"/>
            </w:pPr>
            <w:r>
              <w:t xml:space="preserve">Risco à reputação</w:t>
            </w:r>
          </w:p>
        </w:tc>
        <w:tc>
          <w:tcPr/>
          <w:p>
            <w:pPr>
              <w:pStyle w:val="BodyText"/>
            </w:pPr>
            <w:r>
              <w:t xml:space="preserve">Sendo geralmente uma função de todas as outras categorias de risco, a Avaliação de riscos à reputação é uma avaliação subjetiva de um projeto e de outros riscos que ele apresenta.</w:t>
            </w:r>
          </w:p>
        </w:tc>
      </w:tr>
      <w:tr>
        <w:tc>
          <w:tcPr/>
          <w:p>
            <w:pPr>
              <w:pStyle w:val="BodyText"/>
            </w:pPr>
            <w:r>
              <w:t xml:space="preserve">Risco de resiliência</w:t>
            </w:r>
          </w:p>
        </w:tc>
        <w:tc>
          <w:tcPr/>
          <w:p>
            <w:pPr>
              <w:pStyle w:val="BodyText"/>
            </w:pPr>
            <w:r>
              <w:t xml:space="preserve">Avalia o risco, para sua organização, que pode resultar da interrupção ou falha de um terceiro em concluir um projeto.</w:t>
            </w:r>
          </w:p>
        </w:tc>
      </w:tr>
      <w:tr>
        <w:tc>
          <w:tcPr/>
          <w:p>
            <w:pPr>
              <w:pStyle w:val="BodyText"/>
            </w:pPr>
            <w:r>
              <w:t xml:space="preserve">Risco estratégico</w:t>
            </w:r>
          </w:p>
        </w:tc>
        <w:tc>
          <w:tcPr/>
          <w:p>
            <w:pPr>
              <w:pStyle w:val="BodyText"/>
            </w:pPr>
            <w:r>
              <w:t xml:space="preserve">Avalia a importância estratégica de um projeto de terceiros para sua organização e a eficácia desse terceiro em atender a suas expectativas estratégicas.</w:t>
            </w:r>
          </w:p>
        </w:tc>
      </w:tr>
      <w:tr>
        <w:tc>
          <w:tcPr/>
          <w:p>
            <w:pPr>
              <w:pStyle w:val="BodyText"/>
            </w:pPr>
            <w:r>
              <w:t xml:space="preserve">Risco de ESG</w:t>
            </w:r>
          </w:p>
        </w:tc>
        <w:tc>
          <w:tcPr/>
          <w:p>
            <w:pPr>
              <w:pStyle w:val="BodyText"/>
            </w:pPr>
            <w:r>
              <w:t xml:space="preserve">Avalia o possível impacto ambiental, social e de governança associado à entrega de um projeto.</w:t>
            </w:r>
          </w:p>
        </w:tc>
      </w:tr>
    </w:tbl>
    <w:bookmarkEnd w:id="27"/>
    <w:bookmarkEnd w:id="28"/>
    <w:bookmarkStart w:id="31" w:name="Revisandoprojetosdeterceiros"/>
    <w:p>
      <w:pPr>
        <w:pStyle w:val="Heading2"/>
      </w:pPr>
      <w:r>
        <w:t xml:space="preserve">Revisando projetos de terceiros</w:t>
      </w:r>
    </w:p>
    <w:p>
      <w:pPr>
        <w:pStyle w:val="FirstParagraph"/>
      </w:pPr>
      <w:r>
        <w:t xml:space="preserve">O gerente de riscos da unidade de negócios e o gerente da unidade de negócios devem revisar a análise de riscos para rejeição ou aprovação final do projeto como um todo. Depois que o gerente da unidade de negócios conclui a aprovação, o projeto é ativado. Em seguida, você pode realizar o monitoramento contínuo dos projetos ativados, como a abordagem de datas de expiração e de reavaliação de riscos.</w:t>
      </w:r>
    </w:p>
    <w:p>
      <w:pPr>
        <w:pStyle w:val="BodyText"/>
      </w:pPr>
      <w:r>
        <w:t xml:space="preserve">Aqui estão as tarefas para analisar os projetos de terceiros:</w:t>
      </w:r>
    </w:p>
    <w:p>
      <w:pPr>
        <w:numPr>
          <w:ilvl w:val="0"/>
          <w:numId w:val="1026"/>
        </w:numPr>
      </w:pPr>
      <w:r>
        <w:t xml:space="preserve">Realize a revisão inicial de uma análise de riscos para cada categoria de avaliação de risco em um projeto.</w:t>
      </w:r>
    </w:p>
    <w:p>
      <w:pPr>
        <w:numPr>
          <w:ilvl w:val="0"/>
          <w:numId w:val="1026"/>
        </w:numPr>
      </w:pPr>
      <w:r>
        <w:t xml:space="preserve">Conduza uma revisão final da análise de riscos e aprove ou rejeite o projeto.</w:t>
      </w:r>
    </w:p>
    <w:p>
      <w:pPr>
        <w:numPr>
          <w:ilvl w:val="0"/>
          <w:numId w:val="1026"/>
        </w:numPr>
      </w:pPr>
      <w:r>
        <w:t xml:space="preserve">Monitore e reavalie documentos e avaliações de riscos e analise os painéis de controle apropriados para garantir que os projetos estejam atualizados e quaisquer resultados, planos de remediação e solicitações de exceção sejam atendidos.</w:t>
      </w:r>
    </w:p>
    <w:bookmarkEnd w:id="29"/>
    <w:bookmarkEnd w:id="30"/>
    <w:bookmarkEnd w:id="31"/>
    <w:p>
      <w:r>
        <w:br w:type="page"/>
      </w:r>
    </w:p>
    <w:bookmarkStart w:id="32" w:name="mc-main-content"/>
    <w:bookmarkStart w:id="33" w:name="X8105141ea0bd9d4fd42d11e177fda5b17b238d3"/>
    <w:p>
      <w:pPr>
        <w:pStyle w:val="Heading1"/>
      </w:pPr>
      <w:bookmarkStart w:id="34" w:name="aanchor1"/>
      <w:bookmarkEnd w:id="32"/>
      <w:r>
        <w:t xml:space="preserve"> </w:t>
      </w:r>
      <w:r>
        <w:t xml:space="preserve">Instalando o Gerenciamento de riscos de terceiros</w:t>
      </w:r>
    </w:p>
    <w:p>
      <w:pPr>
        <w:pStyle w:val="FirstParagraph"/>
      </w:pPr>
      <w:r>
        <w:t xml:space="preserve">O pacote de casos de uso do Gerenciamento de riscos de terceiros inclui aplicativos específicos para o caso de uso. Para instalá-lo completamente, você deve instalar o pacote de casos de uso Gerenciamento de riscos de terceiros e o pacote do Catálogo corporativo.</w:t>
      </w:r>
    </w:p>
    <w:p>
      <w:pPr>
        <w:pStyle w:val="BodyText"/>
      </w:pPr>
      <w:r>
        <w:t xml:space="preserve">Nesta página</w:t>
      </w:r>
    </w:p>
    <w:p>
      <w:pPr>
        <w:pStyle w:val="Compact"/>
        <w:numPr>
          <w:ilvl w:val="0"/>
          <w:numId w:val="1027"/>
        </w:numPr>
      </w:pPr>
      <w:hyperlink w:anchor="PacotedeCat%C3%A1logocorporativo">
        <w:r>
          <w:rPr>
            <w:rStyle w:val="Hyperlink"/>
          </w:rPr>
          <w:t xml:space="preserve">Pacote de Catálogo corporativo</w:t>
        </w:r>
      </w:hyperlink>
    </w:p>
    <w:p>
      <w:pPr>
        <w:pStyle w:val="Compact"/>
        <w:numPr>
          <w:ilvl w:val="0"/>
          <w:numId w:val="1027"/>
        </w:numPr>
      </w:pPr>
      <w:hyperlink w:anchor="Instala%C3%A7%C3%A3o">
        <w:r>
          <w:rPr>
            <w:rStyle w:val="Hyperlink"/>
          </w:rPr>
          <w:t xml:space="preserve">Instalação</w:t>
        </w:r>
      </w:hyperlink>
    </w:p>
    <w:p>
      <w:pPr>
        <w:pStyle w:val="Compact"/>
        <w:numPr>
          <w:ilvl w:val="1"/>
          <w:numId w:val="1028"/>
        </w:numPr>
      </w:pPr>
      <w:hyperlink w:anchor="Tarefa1Prepararparainstala%C3%A7%C3%A3o">
        <w:r>
          <w:rPr>
            <w:rStyle w:val="Hyperlink"/>
          </w:rPr>
          <w:t xml:space="preserve">Tarefa 1: Preparar para instalação</w:t>
        </w:r>
      </w:hyperlink>
    </w:p>
    <w:p>
      <w:pPr>
        <w:pStyle w:val="Compact"/>
        <w:numPr>
          <w:ilvl w:val="1"/>
          <w:numId w:val="1028"/>
        </w:numPr>
      </w:pPr>
      <w:hyperlink w:anchor="Tarefa2Atualizarachavedelicen%C3%A7a">
        <w:r>
          <w:rPr>
            <w:rStyle w:val="Hyperlink"/>
          </w:rPr>
          <w:t xml:space="preserve">Tarefa 2: Atualizar a chave de licença</w:t>
        </w:r>
      </w:hyperlink>
    </w:p>
    <w:p>
      <w:pPr>
        <w:pStyle w:val="Compact"/>
        <w:numPr>
          <w:ilvl w:val="1"/>
          <w:numId w:val="1028"/>
        </w:numPr>
      </w:pPr>
      <w:hyperlink w:anchor="Tarefa3Instalarospacotes">
        <w:r>
          <w:rPr>
            <w:rStyle w:val="Hyperlink"/>
          </w:rPr>
          <w:t xml:space="preserve">Tarefa 3: Instalar os pacotes</w:t>
        </w:r>
      </w:hyperlink>
    </w:p>
    <w:p>
      <w:pPr>
        <w:pStyle w:val="Compact"/>
        <w:numPr>
          <w:ilvl w:val="1"/>
          <w:numId w:val="1028"/>
        </w:numPr>
      </w:pPr>
      <w:hyperlink w:anchor="X3079599b953e81e7de38681d5422bb8de51d08b">
        <w:r>
          <w:rPr>
            <w:rStyle w:val="Hyperlink"/>
          </w:rPr>
          <w:t xml:space="preserve">Tarefa 4: Executar a limpeza pós-instalação</w:t>
        </w:r>
      </w:hyperlink>
    </w:p>
    <w:p>
      <w:pPr>
        <w:pStyle w:val="Compact"/>
        <w:numPr>
          <w:ilvl w:val="1"/>
          <w:numId w:val="1028"/>
        </w:numPr>
      </w:pPr>
      <w:hyperlink w:anchor="Tarefa5Configurarfeedsdedados">
        <w:r>
          <w:rPr>
            <w:rStyle w:val="Hyperlink"/>
          </w:rPr>
          <w:t xml:space="preserve">Tarefa 5: Configurar feeds de dados</w:t>
        </w:r>
      </w:hyperlink>
    </w:p>
    <w:p>
      <w:pPr>
        <w:pStyle w:val="Compact"/>
        <w:numPr>
          <w:ilvl w:val="1"/>
          <w:numId w:val="1028"/>
        </w:numPr>
      </w:pPr>
      <w:hyperlink w:anchor="Tarefa6Testarainstala%C3%A7%C3%A3o">
        <w:r>
          <w:rPr>
            <w:rStyle w:val="Hyperlink"/>
          </w:rPr>
          <w:t xml:space="preserve">Tarefa 6: Testar a instalação</w:t>
        </w:r>
      </w:hyperlink>
    </w:p>
    <w:bookmarkStart w:id="35" w:name="PacotedeCatálogocorporativo"/>
    <w:p>
      <w:pPr>
        <w:pStyle w:val="Heading2"/>
      </w:pPr>
      <w:r>
        <w:t xml:space="preserve">Pacote de Catálogo corporativo</w:t>
      </w:r>
    </w:p>
    <w:p>
      <w:pPr>
        <w:pStyle w:val="FirstParagraph"/>
      </w:pPr>
      <w:r>
        <w:t xml:space="preserve">O pacote Catálogo corporativo contém os aplicativos relacionados a suas ofertas de negócios.</w:t>
      </w:r>
    </w:p>
    <w:p>
      <w:pPr>
        <w:pStyle w:val="BodyText"/>
      </w:pPr>
      <w:r>
        <w:t xml:space="preserve">Para o caso de uso de Gerenciamento de riscos de terceiros, você deve instalar os seguintes aplicativos do pacote Catálogo corporativo:</w:t>
      </w:r>
    </w:p>
    <w:p>
      <w:pPr>
        <w:numPr>
          <w:ilvl w:val="0"/>
          <w:numId w:val="1029"/>
        </w:numPr>
      </w:pPr>
      <w:r>
        <w:t xml:space="preserve">Produtos e serviços</w:t>
      </w:r>
    </w:p>
    <w:p>
      <w:pPr>
        <w:pStyle w:val="FirstParagraph"/>
      </w:pPr>
      <w:r>
        <w:rPr>
          <w:b/>
          <w:bCs/>
        </w:rPr>
        <w:t xml:space="preserve">Observação:</w:t>
      </w:r>
      <w:r>
        <w:t xml:space="preserve"> </w:t>
      </w:r>
      <w:r>
        <w:t xml:space="preserve">o pacote Catálogo corporativo contém aplicativos adicionais que não são licenciados com o caso de uso do Gerenciamento de riscos de terceiros.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16">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33"/>
    <w:bookmarkStart w:id="36" w:name="Instalação"/>
    <w:p>
      <w:pPr>
        <w:pStyle w:val="Heading2"/>
      </w:pPr>
      <w:r>
        <w:t xml:space="preserve">Instalação</w:t>
      </w:r>
    </w:p>
    <w:p>
      <w:pPr>
        <w:pStyle w:val="FirstParagraph"/>
      </w:pPr>
      <w:r>
        <w:t xml:space="preserve">Conclua as tarefas a seguir para instalar o caso de uso Gerenciamento de riscos de terceiros e o pacote Catálogo corporativo.</w:t>
      </w:r>
    </w:p>
    <w:bookmarkStart w:id="37" w:name="Tarefa1Prepararparainstalação"/>
    <w:p>
      <w:pPr>
        <w:pStyle w:val="Heading3"/>
      </w:pPr>
      <w:r>
        <w:t xml:space="preserve">Tarefa 1: Preparar para instalação</w:t>
      </w:r>
    </w:p>
    <w:p>
      <w:pPr>
        <w:pStyle w:val="Compact"/>
        <w:numPr>
          <w:ilvl w:val="0"/>
          <w:numId w:val="1031"/>
        </w:numPr>
      </w:pPr>
      <w:r>
        <w:t xml:space="preserve">Verifique se o sistema</w:t>
      </w:r>
      <w:r>
        <w:t xml:space="preserve"> </w:t>
      </w:r>
      <w:r>
        <w:t xml:space="preserve">Archer</w:t>
      </w:r>
      <w:r>
        <w:t xml:space="preserve"> </w:t>
      </w:r>
      <w:r>
        <w:t xml:space="preserve">atende aos seguintes requisitos:</w:t>
      </w:r>
    </w:p>
    <w:p>
      <w:pPr>
        <w:pStyle w:val="Compact"/>
        <w:numPr>
          <w:ilvl w:val="1"/>
          <w:numId w:val="1032"/>
        </w:numPr>
      </w:pPr>
      <w:r>
        <w:t xml:space="preserve">Archer Platform versão 6.13 ou posterior.</w:t>
      </w:r>
    </w:p>
    <w:p>
      <w:pPr>
        <w:pStyle w:val="Compact"/>
        <w:numPr>
          <w:ilvl w:val="1"/>
          <w:numId w:val="1032"/>
        </w:numPr>
      </w:pPr>
      <w:r>
        <w:t xml:space="preserve">Licença válida do Third Party Risk Management 6.13.</w:t>
      </w:r>
    </w:p>
    <w:p>
      <w:pPr>
        <w:pStyle w:val="Compact"/>
        <w:numPr>
          <w:ilvl w:val="1"/>
          <w:numId w:val="1032"/>
        </w:numPr>
      </w:pPr>
      <w:r>
        <w:t xml:space="preserve">Você já instalou os seguintes casos de uso: Gerenciamento de problemas e Catálogo de terceiros.</w:t>
      </w:r>
    </w:p>
    <w:p>
      <w:pPr>
        <w:pStyle w:val="Compact"/>
        <w:numPr>
          <w:ilvl w:val="1"/>
          <w:numId w:val="1032"/>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31"/>
        </w:numPr>
      </w:pPr>
      <w:r>
        <w:t xml:space="preserve">Faça download dos arquivos de caso de uso do a Comunidade de clientes/parceiros do Archer na</w:t>
      </w:r>
      <w:r>
        <w:t xml:space="preserve"> </w:t>
      </w:r>
      <w:r>
        <w:t xml:space="preserve">Archer Community</w:t>
      </w:r>
      <w:r>
        <w:t xml:space="preserve">.</w:t>
      </w:r>
    </w:p>
    <w:p>
      <w:pPr>
        <w:pStyle w:val="Compact"/>
        <w:numPr>
          <w:ilvl w:val="0"/>
          <w:numId w:val="1031"/>
        </w:numPr>
      </w:pPr>
      <w:r>
        <w:t xml:space="preserve">Faça download do pacote do Catálogo corporativo de a Comunidade de clientes/parceiros do Archer na</w:t>
      </w:r>
      <w:r>
        <w:t xml:space="preserve"> </w:t>
      </w:r>
      <w:r>
        <w:t xml:space="preserve">Archer Community</w:t>
      </w:r>
      <w:r>
        <w:t xml:space="preserve">.</w:t>
      </w:r>
    </w:p>
    <w:p>
      <w:pPr>
        <w:pStyle w:val="Compact"/>
        <w:numPr>
          <w:ilvl w:val="0"/>
          <w:numId w:val="1031"/>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31"/>
        </w:numPr>
      </w:pPr>
      <w:r>
        <w:t xml:space="preserve">Leia e compreenda "Empacotando dados" na Ajuda do</w:t>
      </w:r>
      <w:r>
        <w:t xml:space="preserve"> </w:t>
      </w:r>
      <w:hyperlink r:id="rId17">
        <w:r>
          <w:rPr>
            <w:rStyle w:val="Hyperlink"/>
          </w:rPr>
          <w:t xml:space="preserve">Archer</w:t>
        </w:r>
        <w:r>
          <w:rPr>
            <w:rStyle w:val="Hyperlink"/>
          </w:rPr>
          <w:t xml:space="preserve"> </w:t>
        </w:r>
        <w:r>
          <w:rPr>
            <w:rStyle w:val="Hyperlink"/>
          </w:rPr>
          <w:t xml:space="preserve">Platform</w:t>
        </w:r>
      </w:hyperlink>
      <w:r>
        <w:t xml:space="preserve">.</w:t>
      </w:r>
    </w:p>
    <w:bookmarkEnd w:id="34"/>
    <w:bookmarkStart w:id="38"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33"/>
        </w:numPr>
      </w:pPr>
      <w:r>
        <w:t xml:space="preserve">Abra o</w:t>
      </w:r>
      <w:r>
        <w:t xml:space="preserve"> </w:t>
      </w:r>
      <w:r>
        <w:t xml:space="preserve">Archer</w:t>
      </w:r>
      <w:r>
        <w:t xml:space="preserve"> </w:t>
      </w:r>
      <w:r>
        <w:t xml:space="preserve">Control Panel.</w:t>
      </w:r>
    </w:p>
    <w:p>
      <w:pPr>
        <w:pStyle w:val="Compact"/>
        <w:numPr>
          <w:ilvl w:val="0"/>
          <w:numId w:val="1033"/>
        </w:numPr>
      </w:pPr>
      <w:r>
        <w:t xml:space="preserve">Vá para Gerenciamento de instâncias, clique para expandir a lista Instâncias.</w:t>
      </w:r>
    </w:p>
    <w:p>
      <w:pPr>
        <w:pStyle w:val="Compact"/>
        <w:numPr>
          <w:ilvl w:val="0"/>
          <w:numId w:val="1033"/>
        </w:numPr>
      </w:pPr>
      <w:r>
        <w:t xml:space="preserve">Clique com o botão direito do mouse na instância que você deseja atualizar e clique em Atualizar chave de licença.</w:t>
      </w:r>
    </w:p>
    <w:p>
      <w:pPr>
        <w:pStyle w:val="Compact"/>
        <w:numPr>
          <w:ilvl w:val="0"/>
          <w:numId w:val="1033"/>
        </w:numPr>
      </w:pPr>
      <w:r>
        <w:t xml:space="preserve">Atualizar as informações aplicáveis​​: Número de série, informações e contato e método de ativação.</w:t>
      </w:r>
    </w:p>
    <w:p>
      <w:pPr>
        <w:pStyle w:val="Compact"/>
        <w:numPr>
          <w:ilvl w:val="0"/>
          <w:numId w:val="1033"/>
        </w:numPr>
      </w:pPr>
      <w:r>
        <w:t xml:space="preserve">Clique em Ativar.</w:t>
      </w:r>
    </w:p>
    <w:bookmarkEnd w:id="35"/>
    <w:bookmarkStart w:id="39"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18">
        <w:r>
          <w:rPr>
            <w:rStyle w:val="Hyperlink"/>
          </w:rPr>
          <w:t xml:space="preserve">Instalando os pacotes</w:t>
        </w:r>
      </w:hyperlink>
      <w:r>
        <w:t xml:space="preserve">.</w:t>
      </w:r>
    </w:p>
    <w:bookmarkEnd w:id="36"/>
    <w:bookmarkStart w:id="40"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19">
        <w:r>
          <w:rPr>
            <w:rStyle w:val="Hyperlink"/>
          </w:rPr>
          <w:t xml:space="preserve">Executando limpeza pós-instalação do caso de uso</w:t>
        </w:r>
      </w:hyperlink>
      <w:r>
        <w:t xml:space="preserve">.</w:t>
      </w:r>
    </w:p>
    <w:bookmarkEnd w:id="37"/>
    <w:bookmarkStart w:id="41" w:name="Tarefa5Configurarfeedsdedados"/>
    <w:p>
      <w:pPr>
        <w:pStyle w:val="Heading3"/>
      </w:pPr>
      <w:r>
        <w:t xml:space="preserve">Tarefa 5: Configurar feeds de dados</w:t>
      </w:r>
    </w:p>
    <w:p>
      <w:pPr>
        <w:pStyle w:val="FirstParagraph"/>
      </w:pPr>
      <w:r>
        <w:t xml:space="preserve">Você precisa configurar cada feed de dados de caso de uso que deseja usar. Para obter mais informações, consulte</w:t>
      </w:r>
      <w:r>
        <w:t xml:space="preserve"> </w:t>
      </w:r>
      <w:hyperlink r:id="rId10">
        <w:r>
          <w:rPr>
            <w:rStyle w:val="Hyperlink"/>
          </w:rPr>
          <w:t xml:space="preserve">Configurando feeds de dados de Gerenciamento de riscos de terceiros</w:t>
        </w:r>
      </w:hyperlink>
      <w:r>
        <w:t xml:space="preserve">.</w:t>
      </w:r>
    </w:p>
    <w:bookmarkEnd w:id="38"/>
    <w:bookmarkStart w:id="42" w:name="Tarefa6Testarainstalação"/>
    <w:p>
      <w:pPr>
        <w:pStyle w:val="Heading3"/>
      </w:pPr>
      <w:r>
        <w:t xml:space="preserve">Tarefa 6: Testar a instalação</w:t>
      </w:r>
      <w:r>
        <w:br/>
      </w:r>
    </w:p>
    <w:p>
      <w:pPr>
        <w:pStyle w:val="FirstParagraph"/>
      </w:pPr>
      <w:r>
        <w:t xml:space="preserve">Teste o caso de uso Gerenciamento de riscos de terceiros de acordo com os padrões e os procedimentos de sua empresa a fim de garantir que ele funcione com os processos existentes.</w:t>
      </w:r>
    </w:p>
    <w:bookmarkEnd w:id="39"/>
    <w:bookmarkEnd w:id="40"/>
    <w:bookmarkEnd w:id="41"/>
    <w:bookmarkEnd w:id="42"/>
    <w:p>
      <w:r>
        <w:br w:type="page"/>
      </w:r>
    </w:p>
    <w:bookmarkStart w:id="43" w:name="mc-main-content"/>
    <w:bookmarkStart w:id="44" w:name="X043ce457f7976b9e795a2d566e447c5bda15901"/>
    <w:p>
      <w:pPr>
        <w:pStyle w:val="Heading1"/>
      </w:pPr>
      <w:bookmarkStart w:id="45" w:name="aanchor2"/>
      <w:bookmarkEnd w:id="43"/>
      <w:r>
        <w:t xml:space="preserve"> </w:t>
      </w:r>
      <w:r>
        <w:t xml:space="preserve">Instalando os pacotes do Gerenciamento de riscos de terceiros</w:t>
      </w:r>
    </w:p>
    <w:p>
      <w:pPr>
        <w:pStyle w:val="FirstParagraph"/>
      </w:pPr>
      <w:r>
        <w:t xml:space="preserve">Esta seção inclui as tarefas de instalação dos pacotes.</w:t>
      </w:r>
    </w:p>
    <w:p>
      <w:pPr>
        <w:pStyle w:val="BodyText"/>
      </w:pPr>
      <w:r>
        <w:t xml:space="preserve">Nesta página</w:t>
      </w:r>
    </w:p>
    <w:p>
      <w:pPr>
        <w:pStyle w:val="Compact"/>
        <w:numPr>
          <w:ilvl w:val="0"/>
          <w:numId w:val="1034"/>
        </w:numPr>
      </w:pPr>
      <w:hyperlink w:anchor="X1395439e73490d4abdbe691148e4aeed5be6d44">
        <w:r>
          <w:rPr>
            <w:rStyle w:val="Hyperlink"/>
          </w:rPr>
          <w:t xml:space="preserve">Sequência de instalação do pacote</w:t>
        </w:r>
      </w:hyperlink>
    </w:p>
    <w:p>
      <w:pPr>
        <w:pStyle w:val="Compact"/>
        <w:numPr>
          <w:ilvl w:val="0"/>
          <w:numId w:val="1034"/>
        </w:numPr>
      </w:pPr>
      <w:hyperlink w:anchor="Tarefa1Fazerbackupdeseubancodedados">
        <w:r>
          <w:rPr>
            <w:rStyle w:val="Hyperlink"/>
          </w:rPr>
          <w:t xml:space="preserve">Tarefa 1: Fazer backup de seu banco de dados</w:t>
        </w:r>
      </w:hyperlink>
    </w:p>
    <w:p>
      <w:pPr>
        <w:pStyle w:val="Compact"/>
        <w:numPr>
          <w:ilvl w:val="0"/>
          <w:numId w:val="1034"/>
        </w:numPr>
      </w:pPr>
      <w:hyperlink w:anchor="Tarefa2Importaropacote">
        <w:r>
          <w:rPr>
            <w:rStyle w:val="Hyperlink"/>
          </w:rPr>
          <w:t xml:space="preserve">Tarefa 2: Importar o pacote</w:t>
        </w:r>
      </w:hyperlink>
    </w:p>
    <w:p>
      <w:pPr>
        <w:pStyle w:val="Compact"/>
        <w:numPr>
          <w:ilvl w:val="0"/>
          <w:numId w:val="1034"/>
        </w:numPr>
      </w:pPr>
      <w:hyperlink w:anchor="Tarefa3Mapearobjetosnopacote">
        <w:r>
          <w:rPr>
            <w:rStyle w:val="Hyperlink"/>
          </w:rPr>
          <w:t xml:space="preserve">Tarefa 3: Mapear objetos no pacote</w:t>
        </w:r>
      </w:hyperlink>
    </w:p>
    <w:p>
      <w:pPr>
        <w:pStyle w:val="Compact"/>
        <w:numPr>
          <w:ilvl w:val="0"/>
          <w:numId w:val="1034"/>
        </w:numPr>
      </w:pPr>
      <w:hyperlink w:anchor="Tarefa4Instalaropacote">
        <w:r>
          <w:rPr>
            <w:rStyle w:val="Hyperlink"/>
          </w:rPr>
          <w:t xml:space="preserve">Tarefa 4: Instalar o pacote</w:t>
        </w:r>
      </w:hyperlink>
    </w:p>
    <w:p>
      <w:pPr>
        <w:pStyle w:val="Compact"/>
        <w:numPr>
          <w:ilvl w:val="0"/>
          <w:numId w:val="1034"/>
        </w:numPr>
      </w:pPr>
      <w:hyperlink w:anchor="X6a1386b41dcdfa5d2265b2fa7236480aac97abc">
        <w:r>
          <w:rPr>
            <w:rStyle w:val="Hyperlink"/>
          </w:rPr>
          <w:t xml:space="preserve">Tarefa 5: Analisar o registro de instalação do pacote</w:t>
        </w:r>
      </w:hyperlink>
    </w:p>
    <w:p>
      <w:pPr>
        <w:pStyle w:val="Compact"/>
        <w:numPr>
          <w:ilvl w:val="0"/>
          <w:numId w:val="1034"/>
        </w:numPr>
      </w:pPr>
      <w:hyperlink w:anchor="X0b0d79115508c4568e728a966c04b0414e67a46">
        <w:r>
          <w:rPr>
            <w:rStyle w:val="Hyperlink"/>
          </w:rPr>
          <w:t xml:space="preserve">Lista de verificação de pós-instalação</w:t>
        </w:r>
      </w:hyperlink>
    </w:p>
    <w:bookmarkStart w:id="46"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pStyle w:val="Compact"/>
        <w:numPr>
          <w:ilvl w:val="0"/>
          <w:numId w:val="1036"/>
        </w:numPr>
      </w:pPr>
      <w:r>
        <w:t xml:space="preserve">Instale o pacote do Catálogo corporativo.</w:t>
      </w:r>
    </w:p>
    <w:p>
      <w:pPr>
        <w:pStyle w:val="Compact"/>
        <w:numPr>
          <w:ilvl w:val="0"/>
          <w:numId w:val="1036"/>
        </w:numPr>
      </w:pPr>
      <w:r>
        <w:t xml:space="preserve">Instale o arquivo de pacote Gerenciamento de riscos de terceiros.</w:t>
      </w:r>
    </w:p>
    <w:p>
      <w:pPr>
        <w:pStyle w:val="Compact"/>
        <w:numPr>
          <w:ilvl w:val="0"/>
          <w:numId w:val="1036"/>
        </w:numPr>
      </w:pPr>
      <w:r>
        <w:t xml:space="preserve">Reinstale o pacote do Catálogo corporativo para resolver dependências.</w:t>
      </w:r>
    </w:p>
    <w:p>
      <w:pPr>
        <w:numPr>
          <w:ilvl w:val="0"/>
          <w:numId w:val="1036"/>
        </w:numPr>
      </w:pPr>
      <w:r>
        <w:t xml:space="preserve">Reinstale o seguinte caso de uso de pré-requisito para resolver dependências: Gerenciamento de problemas.</w:t>
      </w:r>
    </w:p>
    <w:p>
      <w:pPr>
        <w:numPr>
          <w:ilvl w:val="0"/>
          <w:numId w:val="1037"/>
        </w:numPr>
      </w:pPr>
      <w:r>
        <w:rPr>
          <w:b/>
          <w:bCs/>
        </w:rPr>
        <w:t xml:space="preserve">Observação:</w:t>
      </w:r>
      <w:r>
        <w:t xml:space="preserve"> </w:t>
      </w:r>
      <w:r>
        <w:t xml:space="preserve">como o pacote do caso de uso Gerenciamento de riscos de terceiros inclui os aplicativos avançados necessários do Catálogo de terceiros, não é preciso reinstalar o pacote do caso de uso Catálogo de terceiros para resolver dependências.</w:t>
      </w:r>
    </w:p>
    <w:bookmarkEnd w:id="44"/>
    <w:bookmarkStart w:id="47"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45"/>
    <w:bookmarkStart w:id="48" w:name="Tarefa2Importaropacote"/>
    <w:p>
      <w:pPr>
        <w:pStyle w:val="Heading2"/>
      </w:pPr>
      <w:r>
        <w:t xml:space="preserve">Tarefa 2: Importar o pacote</w:t>
      </w:r>
    </w:p>
    <w:p>
      <w:pPr>
        <w:numPr>
          <w:ilvl w:val="0"/>
          <w:numId w:val="1038"/>
        </w:numPr>
      </w:pPr>
      <w:r>
        <w:t xml:space="preserve">Na barra de menus, clique em</w:t>
      </w:r>
      <w:r>
        <w:t xml:space="preserve"> </w:t>
      </w:r>
      <w:r>
        <w:drawing>
          <wp:inline>
            <wp:extent cx="269507" cy="250256"/>
            <wp:effectExtent b="0" l="0" r="0" t="0"/>
            <wp:docPr descr="menu Admin" title="menu Admin" id="5" name="Picture"/>
            <a:graphic>
              <a:graphicData uri="http://schemas.openxmlformats.org/drawingml/2006/picture">
                <pic:pic>
                  <pic:nvPicPr>
                    <pic:cNvPr descr="C:/Users/User/HelpArcher-to-pdf/HelpArcher-to-pdf-1/images/97ddf989105b6a55af190dba55098264.png" id="5"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38"/>
        </w:numPr>
      </w:pPr>
      <w:r>
        <w:t xml:space="preserve">Na seção Pacotes disponíveis, clique em Importar.</w:t>
      </w:r>
    </w:p>
    <w:p>
      <w:pPr>
        <w:pStyle w:val="Compact"/>
        <w:numPr>
          <w:ilvl w:val="0"/>
          <w:numId w:val="1038"/>
        </w:numPr>
      </w:pPr>
      <w:r>
        <w:t xml:space="preserve">Clique em Adicionar novo, localize e selecione o arquivo de pacote que você deseja importar.</w:t>
      </w:r>
    </w:p>
    <w:p>
      <w:pPr>
        <w:numPr>
          <w:ilvl w:val="0"/>
          <w:numId w:val="1038"/>
        </w:numPr>
      </w:pPr>
      <w:r>
        <w:t xml:space="preserve">Clique em OK.</w:t>
      </w:r>
    </w:p>
    <w:p>
      <w:pPr>
        <w:numPr>
          <w:ilvl w:val="0"/>
          <w:numId w:val="1037"/>
        </w:numPr>
      </w:pPr>
      <w:r>
        <w:t xml:space="preserve">O arquivo de pacote é exibido na seção Pacotes disponíveis e está pronto para instalação.</w:t>
      </w:r>
    </w:p>
    <w:bookmarkEnd w:id="46"/>
    <w:bookmarkStart w:id="49" w:name="Tarefa3Mapearobjetosnopacote"/>
    <w:p>
      <w:pPr>
        <w:pStyle w:val="Heading2"/>
      </w:pPr>
      <w:r>
        <w:t xml:space="preserve">Tarefa 3: Mapear objetos no pacote</w:t>
      </w:r>
    </w:p>
    <w:p>
      <w:pPr>
        <w:numPr>
          <w:ilvl w:val="0"/>
          <w:numId w:val="1039"/>
        </w:numPr>
      </w:pPr>
      <w:r>
        <w:t xml:space="preserve">Na barra de menus, clique em</w:t>
      </w:r>
      <w:r>
        <w:t xml:space="preserve"> </w:t>
      </w:r>
      <w:r>
        <w:drawing>
          <wp:inline>
            <wp:extent cx="269507" cy="250256"/>
            <wp:effectExtent b="0" l="0" r="0" t="0"/>
            <wp:docPr descr="menu Admin" title="menu Admin" id="6" name="Picture"/>
            <a:graphic>
              <a:graphicData uri="http://schemas.openxmlformats.org/drawingml/2006/picture">
                <pic:pic>
                  <pic:nvPicPr>
                    <pic:cNvPr descr="C:/Users/User/HelpArcher-to-pdf/HelpArcher-to-pdf-1/images/97ddf989105b6a55af190dba55098264.png" id="6"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39"/>
        </w:numPr>
      </w:pPr>
      <w:r>
        <w:t xml:space="preserve">Na seção Pacotes disponíveis, localize o pacote que você deseja mapear.</w:t>
      </w:r>
    </w:p>
    <w:p>
      <w:pPr>
        <w:numPr>
          <w:ilvl w:val="0"/>
          <w:numId w:val="1039"/>
        </w:numPr>
      </w:pPr>
      <w:r>
        <w:t xml:space="preserve">Na coluna Ações, clique em</w:t>
      </w:r>
      <w:r>
        <w:t xml:space="preserve"> </w:t>
      </w:r>
      <w:r>
        <w:drawing>
          <wp:inline>
            <wp:extent cx="192505" cy="192505"/>
            <wp:effectExtent b="0" l="0" r="0" t="0"/>
            <wp:docPr descr="Mapear pacote" title="" id="7" name="Picture"/>
            <a:graphic>
              <a:graphicData uri="http://schemas.openxmlformats.org/drawingml/2006/picture">
                <pic:pic>
                  <pic:nvPicPr>
                    <pic:cNvPr descr="C:/Users/User/HelpArcher-to-pdf/HelpArcher-to-pdf-1/images/594c3228cd9f849f9de0fef8149e62ab.png" id="7" name="Picture"/>
                    <pic:cNvPicPr>
                      <a:picLocks noChangeArrowheads="1" noChangeAspect="1"/>
                    </pic:cNvPicPr>
                  </pic:nvPicPr>
                  <pic:blipFill>
                    <a:blip r:embed="rId2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37"/>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37"/>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37"/>
        </w:numPr>
      </w:pPr>
      <w:r>
        <w:t xml:space="preserve">Quando esse processo é concluído, a página Mapeamento avançado de pacotes lista os objetos no arquivo de pacotes e os objetos correspondentes na instância de destino.</w:t>
      </w:r>
    </w:p>
    <w:p>
      <w:pPr>
        <w:numPr>
          <w:ilvl w:val="0"/>
          <w:numId w:val="1039"/>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8" name="Picture"/>
                  <a:graphic>
                    <a:graphicData uri="http://schemas.openxmlformats.org/drawingml/2006/picture">
                      <pic:pic>
                        <pic:nvPicPr>
                          <pic:cNvPr descr="C:/Users/User/HelpArcher-to-pdf/HelpArcher-to-pdf-1/images/074c52b1bd4202acb2d1da6c9d336b11.png" id="8" name="Picture"/>
                          <pic:cNvPicPr>
                            <a:picLocks noChangeArrowheads="1" noChangeAspect="1"/>
                          </pic:cNvPicPr>
                        </pic:nvPicPr>
                        <pic:blipFill>
                          <a:blip r:embed="rId23"/>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9" name="Picture"/>
                  <a:graphic>
                    <a:graphicData uri="http://schemas.openxmlformats.org/drawingml/2006/picture">
                      <pic:pic>
                        <pic:nvPicPr>
                          <pic:cNvPr descr="C:/Users/User/HelpArcher-to-pdf/HelpArcher-to-pdf-1/images/fda53fba13d75423ecba432c2585ccd8.png" id="9" name="Picture"/>
                          <pic:cNvPicPr>
                            <a:picLocks noChangeArrowheads="1" noChangeAspect="1"/>
                          </pic:cNvPicPr>
                        </pic:nvPicPr>
                        <pic:blipFill>
                          <a:blip r:embed="rId2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37"/>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10" name="Picture"/>
            <a:graphic>
              <a:graphicData uri="http://schemas.openxmlformats.org/drawingml/2006/picture">
                <pic:pic>
                  <pic:nvPicPr>
                    <pic:cNvPr descr="C:/Users/User/HelpArcher-to-pdf/HelpArcher-to-pdf-1/images/074c52b1bd4202acb2d1da6c9d336b11.png" id="10" name="Picture"/>
                    <pic:cNvPicPr>
                      <a:picLocks noChangeArrowheads="1" noChangeAspect="1"/>
                    </pic:cNvPicPr>
                  </pic:nvPicPr>
                  <pic:blipFill>
                    <a:blip r:embed="rId23"/>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39"/>
        </w:numPr>
      </w:pPr>
      <w:r>
        <w:t xml:space="preserve">Para objetos que aguardam a análise de mapeamento, execute um dos seguintes procedimentos:</w:t>
      </w:r>
    </w:p>
    <w:p>
      <w:pPr>
        <w:pStyle w:val="Compact"/>
        <w:numPr>
          <w:ilvl w:val="1"/>
          <w:numId w:val="1040"/>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40"/>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40"/>
        </w:numPr>
      </w:pPr>
      <w:r>
        <w:t xml:space="preserve">Para marcar como Não mapear todos os objetos não mapeados, clique em Não mapear.</w:t>
      </w:r>
    </w:p>
    <w:p>
      <w:pPr>
        <w:numPr>
          <w:ilvl w:val="0"/>
          <w:numId w:val="1039"/>
        </w:numPr>
      </w:pPr>
      <w:r>
        <w:t xml:space="preserve">(Opcional) Clique em</w:t>
      </w:r>
      <w:r>
        <w:t xml:space="preserve"> </w:t>
      </w:r>
      <w:r>
        <w:drawing>
          <wp:inline>
            <wp:extent cx="185437" cy="179043"/>
            <wp:effectExtent b="0" l="0" r="0" t="0"/>
            <wp:docPr descr="Filtro" title="Filtro" id="11" name="Picture"/>
            <a:graphic>
              <a:graphicData uri="http://schemas.openxmlformats.org/drawingml/2006/picture">
                <pic:pic>
                  <pic:nvPicPr>
                    <pic:cNvPr descr="C:/Users/User/HelpArcher-to-pdf/HelpArcher-to-pdf-1/images/dc9bd9d7bdfffa38adc22dc7f468969d.PNG" id="11" name="Picture"/>
                    <pic:cNvPicPr>
                      <a:picLocks noChangeArrowheads="1" noChangeAspect="1"/>
                    </pic:cNvPicPr>
                  </pic:nvPicPr>
                  <pic:blipFill>
                    <a:blip r:embed="rId26"/>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39"/>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12" name="Picture"/>
            <a:graphic>
              <a:graphicData uri="http://schemas.openxmlformats.org/drawingml/2006/picture">
                <pic:pic>
                  <pic:nvPicPr>
                    <pic:cNvPr descr="C:/Users/User/HelpArcher-to-pdf/HelpArcher-to-pdf-1/images/6eeacb5c3e44e4881d9dc6df962d003d.jpg" id="12" name="Picture"/>
                    <pic:cNvPicPr>
                      <a:picLocks noChangeArrowheads="1" noChangeAspect="1"/>
                    </pic:cNvPicPr>
                  </pic:nvPicPr>
                  <pic:blipFill>
                    <a:blip r:embed="rId30"/>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39"/>
        </w:numPr>
      </w:pPr>
      <w:r>
        <w:t xml:space="preserve">Depois de revisar e mapear todos os objetos, clique em Executar.</w:t>
      </w:r>
    </w:p>
    <w:p>
      <w:pPr>
        <w:numPr>
          <w:ilvl w:val="0"/>
          <w:numId w:val="1039"/>
        </w:numPr>
      </w:pPr>
      <w:r>
        <w:t xml:space="preserve">Selecione Estou ciente das implicações decorrentes da execução desta operação. Clique em OK.</w:t>
      </w:r>
    </w:p>
    <w:p>
      <w:pPr>
        <w:numPr>
          <w:ilvl w:val="0"/>
          <w:numId w:val="1037"/>
        </w:numPr>
      </w:pPr>
      <w:r>
        <w:t xml:space="preserve">Quando o mapeamento é concluído, a página Importar e instalar pacotes é exibida.</w:t>
      </w:r>
    </w:p>
    <w:p>
      <w:pPr>
        <w:numPr>
          <w:ilvl w:val="0"/>
          <w:numId w:val="1037"/>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7"/>
    <w:bookmarkStart w:id="50" w:name="Tarefa4Instalaropacote"/>
    <w:p>
      <w:pPr>
        <w:pStyle w:val="Heading2"/>
      </w:pPr>
      <w:r>
        <w:t xml:space="preserve">Tarefa 4: Instalar o pacote</w:t>
      </w:r>
    </w:p>
    <w:p>
      <w:pPr>
        <w:numPr>
          <w:ilvl w:val="0"/>
          <w:numId w:val="1041"/>
        </w:numPr>
      </w:pPr>
      <w:r>
        <w:t xml:space="preserve">Na barra de menus, clique em</w:t>
      </w:r>
      <w:r>
        <w:t xml:space="preserve"> </w:t>
      </w:r>
      <w:r>
        <w:drawing>
          <wp:inline>
            <wp:extent cx="269507" cy="250256"/>
            <wp:effectExtent b="0" l="0" r="0" t="0"/>
            <wp:docPr descr="menu Admin" title="menu Admin" id="13" name="Picture"/>
            <a:graphic>
              <a:graphicData uri="http://schemas.openxmlformats.org/drawingml/2006/picture">
                <pic:pic>
                  <pic:nvPicPr>
                    <pic:cNvPr descr="C:/Users/User/HelpArcher-to-pdf/HelpArcher-to-pdf-1/images/97ddf989105b6a55af190dba55098264.png" id="13"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41"/>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14" name="Picture"/>
            <a:graphic>
              <a:graphicData uri="http://schemas.openxmlformats.org/drawingml/2006/picture">
                <pic:pic>
                  <pic:nvPicPr>
                    <pic:cNvPr descr="C:/Users/User/HelpArcher-to-pdf/HelpArcher-to-pdf-1/images/4f4f9b3ceadc7c3cb3360056986e5fbc.png" id="14" name="Picture"/>
                    <pic:cNvPicPr>
                      <a:picLocks noChangeArrowheads="1" noChangeAspect="1"/>
                    </pic:cNvPicPr>
                  </pic:nvPicPr>
                  <pic:blipFill>
                    <a:blip r:embed="rId31"/>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41"/>
        </w:numPr>
      </w:pPr>
      <w:r>
        <w:t xml:space="preserve">Na seção Componentes selecionados, clique no botão Pesquisar para abrir a janela Seletor de pacotes.</w:t>
      </w:r>
    </w:p>
    <w:p>
      <w:pPr>
        <w:pStyle w:val="Compact"/>
        <w:numPr>
          <w:ilvl w:val="1"/>
          <w:numId w:val="1042"/>
        </w:numPr>
      </w:pPr>
      <w:r>
        <w:t xml:space="preserve">Para selecionar todos os componentes, marque a caixa de seleção superior.</w:t>
      </w:r>
    </w:p>
    <w:p>
      <w:pPr>
        <w:pStyle w:val="Compact"/>
        <w:numPr>
          <w:ilvl w:val="1"/>
          <w:numId w:val="1042"/>
        </w:numPr>
      </w:pPr>
      <w:r>
        <w:t xml:space="preserve">Para instalar apenas relatórios globais específicos em um aplicativo já instalado, marque a caixa de seleção associada a cada relatório que você deseja instalar.</w:t>
      </w:r>
    </w:p>
    <w:p>
      <w:pPr>
        <w:numPr>
          <w:ilvl w:val="0"/>
          <w:numId w:val="1037"/>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41"/>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41"/>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41"/>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41"/>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41"/>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41"/>
        </w:numPr>
      </w:pPr>
      <w:r>
        <w:t xml:space="preserve">Clique em Instalar.</w:t>
      </w:r>
    </w:p>
    <w:p>
      <w:pPr>
        <w:pStyle w:val="Compact"/>
        <w:numPr>
          <w:ilvl w:val="0"/>
          <w:numId w:val="1041"/>
        </w:numPr>
      </w:pPr>
      <w:r>
        <w:t xml:space="preserve">Clique em OK.</w:t>
      </w:r>
    </w:p>
    <w:bookmarkEnd w:id="48"/>
    <w:bookmarkStart w:id="51" w:name="X10a162f16e75dcd0f4d3d11ca3c6c449ac42d12"/>
    <w:p>
      <w:pPr>
        <w:pStyle w:val="Heading2"/>
      </w:pPr>
      <w:r>
        <w:t xml:space="preserve">Tarefa 5: Analisar o registro de instalação do pacote</w:t>
      </w:r>
    </w:p>
    <w:p>
      <w:pPr>
        <w:numPr>
          <w:ilvl w:val="0"/>
          <w:numId w:val="1043"/>
        </w:numPr>
      </w:pPr>
      <w:r>
        <w:t xml:space="preserve">Na barra de menus, clique em</w:t>
      </w:r>
      <w:r>
        <w:t xml:space="preserve"> </w:t>
      </w:r>
      <w:r>
        <w:drawing>
          <wp:inline>
            <wp:extent cx="269507" cy="250256"/>
            <wp:effectExtent b="0" l="0" r="0" t="0"/>
            <wp:docPr descr="menu Admin" title="menu Admin" id="15" name="Picture"/>
            <a:graphic>
              <a:graphicData uri="http://schemas.openxmlformats.org/drawingml/2006/picture">
                <pic:pic>
                  <pic:nvPicPr>
                    <pic:cNvPr descr="C:/Users/User/HelpArcher-to-pdf/HelpArcher-to-pdf-1/images/97ddf989105b6a55af190dba55098264.png" id="15"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43"/>
        </w:numPr>
      </w:pPr>
      <w:r>
        <w:t xml:space="preserve">Na seção Registro de instalação do pacote, clique no nome do pacote que deseja visualizar.</w:t>
      </w:r>
    </w:p>
    <w:p>
      <w:pPr>
        <w:numPr>
          <w:ilvl w:val="0"/>
          <w:numId w:val="1043"/>
        </w:numPr>
      </w:pPr>
      <w:r>
        <w:t xml:space="preserve">Na página Registro de instalação do pacote, na seção Detalhes do objeto, clique em Visualizar todos os erros.</w:t>
      </w:r>
      <w:r>
        <w:br/>
      </w:r>
    </w:p>
    <w:p>
      <w:pPr>
        <w:numPr>
          <w:ilvl w:val="0"/>
          <w:numId w:val="1037"/>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43"/>
        </w:numPr>
      </w:pPr>
      <w:r>
        <w:t xml:space="preserve">Clique no ícone para exporter o arquivo de registros.</w:t>
      </w:r>
    </w:p>
    <w:p>
      <w:pPr>
        <w:pStyle w:val="Compact"/>
        <w:numPr>
          <w:ilvl w:val="0"/>
          <w:numId w:val="1043"/>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16">
        <w:r>
          <w:rPr>
            <w:rStyle w:val="Hyperlink"/>
          </w:rPr>
          <w:t xml:space="preserve">Mensagens de registro de instalação do pacote</w:t>
        </w:r>
      </w:hyperlink>
      <w:r>
        <w:t xml:space="preserv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49"/>
    <w:bookmarkStart w:id="52"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44"/>
        </w:numPr>
      </w:pPr>
      <w:r>
        <w:t xml:space="preserve">Instale o pacote do Catálogo corporativo.</w:t>
      </w:r>
    </w:p>
    <w:p>
      <w:pPr>
        <w:pStyle w:val="Compact"/>
        <w:numPr>
          <w:ilvl w:val="0"/>
          <w:numId w:val="1044"/>
        </w:numPr>
      </w:pPr>
      <w:r>
        <w:t xml:space="preserve">Instale o arquivo de pacote Gerenciamento de riscos de terceiros.</w:t>
      </w:r>
    </w:p>
    <w:p>
      <w:pPr>
        <w:pStyle w:val="Compact"/>
        <w:numPr>
          <w:ilvl w:val="0"/>
          <w:numId w:val="1044"/>
        </w:numPr>
      </w:pPr>
      <w:r>
        <w:t xml:space="preserve">Reinstale o pacote do Catálogo corporativo para resolver dependências.</w:t>
      </w:r>
    </w:p>
    <w:p>
      <w:pPr>
        <w:pStyle w:val="Compact"/>
        <w:numPr>
          <w:ilvl w:val="0"/>
          <w:numId w:val="1044"/>
        </w:numPr>
      </w:pPr>
      <w:r>
        <w:t xml:space="preserve">Reinstale o seguinte caso de uso de pré-requisito para resolver dependências: Gerenciamento de problemas.</w:t>
      </w:r>
    </w:p>
    <w:bookmarkEnd w:id="50"/>
    <w:bookmarkEnd w:id="51"/>
    <w:bookmarkEnd w:id="52"/>
    <w:p>
      <w:r>
        <w:br w:type="page"/>
      </w:r>
    </w:p>
    <w:bookmarkStart w:id="53" w:name="mc-main-content"/>
    <w:bookmarkStart w:id="54"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45"/>
        </w:numPr>
      </w:pPr>
      <w:hyperlink w:anchor="X1ec694532335463d6fb671bb2d5625b74d300cd">
        <w:r>
          <w:rPr>
            <w:rStyle w:val="Hyperlink"/>
          </w:rPr>
          <w:t xml:space="preserve">Tarefa 1: Analisar e corrigir as dependências em outros casos de uso</w:t>
        </w:r>
      </w:hyperlink>
    </w:p>
    <w:p>
      <w:pPr>
        <w:pStyle w:val="Compact"/>
        <w:numPr>
          <w:ilvl w:val="0"/>
          <w:numId w:val="1045"/>
        </w:numPr>
      </w:pPr>
      <w:hyperlink w:anchor="Tarefa2Excluirobjetosobsoletos">
        <w:r>
          <w:rPr>
            <w:rStyle w:val="Hyperlink"/>
          </w:rPr>
          <w:t xml:space="preserve">Tarefa 2: Excluir objetos obsoletos</w:t>
        </w:r>
      </w:hyperlink>
    </w:p>
    <w:p>
      <w:pPr>
        <w:pStyle w:val="Compact"/>
        <w:numPr>
          <w:ilvl w:val="0"/>
          <w:numId w:val="1045"/>
        </w:numPr>
      </w:pPr>
      <w:hyperlink w:anchor="X3f7e9ab5573e2f1b39a3aa5350151d4fca5d12e">
        <w:r>
          <w:rPr>
            <w:rStyle w:val="Hyperlink"/>
          </w:rPr>
          <w:t xml:space="preserve">Tarefa 3: Validar fórmulas e ordens de cálculo</w:t>
        </w:r>
      </w:hyperlink>
    </w:p>
    <w:p>
      <w:pPr>
        <w:pStyle w:val="Compact"/>
        <w:numPr>
          <w:ilvl w:val="0"/>
          <w:numId w:val="1045"/>
        </w:numPr>
      </w:pPr>
      <w:hyperlink w:anchor="Tarefa4Verificarcamposchave">
        <w:r>
          <w:rPr>
            <w:rStyle w:val="Hyperlink"/>
          </w:rPr>
          <w:t xml:space="preserve">Tarefa 4: Verificar campos-chave</w:t>
        </w:r>
      </w:hyperlink>
    </w:p>
    <w:p>
      <w:pPr>
        <w:pStyle w:val="Compact"/>
        <w:numPr>
          <w:ilvl w:val="0"/>
          <w:numId w:val="1045"/>
        </w:numPr>
      </w:pPr>
      <w:hyperlink w:anchor="X1936c96e494fbe054b0dbc7221f5eb4c41bd012">
        <w:r>
          <w:rPr>
            <w:rStyle w:val="Hyperlink"/>
          </w:rPr>
          <w:t xml:space="preserve">Tarefa 5: Atualizar campos de permissões de registro</w:t>
        </w:r>
      </w:hyperlink>
    </w:p>
    <w:bookmarkStart w:id="55"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53"/>
    <w:bookmarkStart w:id="56"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46"/>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46"/>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46"/>
        </w:numPr>
      </w:pPr>
      <w:r>
        <w:t xml:space="preserve">Verifique a ordem de cálculo e de DDE e atualize-a se necessário.</w:t>
      </w:r>
    </w:p>
    <w:p>
      <w:pPr>
        <w:pStyle w:val="Compact"/>
        <w:numPr>
          <w:ilvl w:val="0"/>
          <w:numId w:val="1046"/>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17">
        <w:r>
          <w:rPr>
            <w:rStyle w:val="Hyperlink"/>
          </w:rPr>
          <w:t xml:space="preserve">Archer</w:t>
        </w:r>
        <w:r>
          <w:rPr>
            <w:rStyle w:val="Hyperlink"/>
          </w:rPr>
          <w:t xml:space="preserve"> </w:t>
        </w:r>
        <w:r>
          <w:rPr>
            <w:rStyle w:val="Hyperlink"/>
          </w:rPr>
          <w:t xml:space="preserve">Platform</w:t>
        </w:r>
      </w:hyperlink>
      <w:r>
        <w:t xml:space="preserve">.</w:t>
      </w:r>
    </w:p>
    <w:bookmarkEnd w:id="54"/>
    <w:bookmarkStart w:id="57"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47"/>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48"/>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48"/>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47"/>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47"/>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17">
        <w:r>
          <w:rPr>
            <w:rStyle w:val="Hyperlink"/>
          </w:rPr>
          <w:t xml:space="preserve">Archer</w:t>
        </w:r>
        <w:r>
          <w:rPr>
            <w:rStyle w:val="Hyperlink"/>
          </w:rPr>
          <w:t xml:space="preserve"> </w:t>
        </w:r>
        <w:r>
          <w:rPr>
            <w:rStyle w:val="Hyperlink"/>
          </w:rPr>
          <w:t xml:space="preserve">Platform</w:t>
        </w:r>
      </w:hyperlink>
      <w:r>
        <w:t xml:space="preserve">.</w:t>
      </w:r>
    </w:p>
    <w:bookmarkEnd w:id="55"/>
    <w:bookmarkStart w:id="58"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56"/>
    <w:bookmarkStart w:id="59"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57"/>
    <w:bookmarkEnd w:id="58"/>
    <w:bookmarkEnd w:id="59"/>
    <w:p>
      <w:r>
        <w:br w:type="page"/>
      </w:r>
    </w:p>
    <w:bookmarkStart w:id="60" w:name="mc-main-content"/>
    <w:bookmarkStart w:id="61" w:name="Xac8d962dcf244e4e0236a831387a70a71dd5ed0"/>
    <w:p>
      <w:pPr>
        <w:pStyle w:val="Heading1"/>
      </w:pPr>
      <w:r>
        <w:t xml:space="preserve">Configurando feeds de dados de Gerenciamento de riscos de terceiros</w:t>
      </w:r>
    </w:p>
    <w:p>
      <w:pPr>
        <w:pStyle w:val="FirstParagraph"/>
      </w:pPr>
      <w:r>
        <w:t xml:space="preserve">Conclua as tarefas para configurar os feeds de dados de Gerenciamento de riscos de terceiros.</w:t>
      </w:r>
    </w:p>
    <w:p>
      <w:pPr>
        <w:pStyle w:val="BodyText"/>
      </w:pPr>
      <w:r>
        <w:t xml:space="preserve">Nesta página</w:t>
      </w:r>
    </w:p>
    <w:p>
      <w:pPr>
        <w:pStyle w:val="Compact"/>
        <w:numPr>
          <w:ilvl w:val="0"/>
          <w:numId w:val="1049"/>
        </w:numPr>
      </w:pPr>
      <w:hyperlink w:anchor="X9e06db625647858fcac9ad3fcf5558bdbc7c853">
        <w:r>
          <w:rPr>
            <w:rStyle w:val="Hyperlink"/>
          </w:rPr>
          <w:t xml:space="preserve">Feeds de dados de Gerenciamento de riscos de terceiros</w:t>
        </w:r>
      </w:hyperlink>
    </w:p>
    <w:p>
      <w:pPr>
        <w:pStyle w:val="Compact"/>
        <w:numPr>
          <w:ilvl w:val="0"/>
          <w:numId w:val="1049"/>
        </w:numPr>
      </w:pPr>
      <w:hyperlink w:anchor="Tarefa1Configurarumfeeddedados">
        <w:r>
          <w:rPr>
            <w:rStyle w:val="Hyperlink"/>
          </w:rPr>
          <w:t xml:space="preserve">Tarefa 1: Configurar um feed de dados</w:t>
        </w:r>
      </w:hyperlink>
    </w:p>
    <w:p>
      <w:pPr>
        <w:pStyle w:val="Compact"/>
        <w:numPr>
          <w:ilvl w:val="0"/>
          <w:numId w:val="1049"/>
        </w:numPr>
      </w:pPr>
      <w:hyperlink w:anchor="Tarefa2Agendarumfeeddedados">
        <w:r>
          <w:rPr>
            <w:rStyle w:val="Hyperlink"/>
          </w:rPr>
          <w:t xml:space="preserve">Tarefa 2: Agendar um feed de dados</w:t>
        </w:r>
      </w:hyperlink>
    </w:p>
    <w:p>
      <w:pPr>
        <w:pStyle w:val="Compact"/>
        <w:numPr>
          <w:ilvl w:val="1"/>
          <w:numId w:val="1050"/>
        </w:numPr>
      </w:pPr>
      <w:hyperlink w:anchor="Validandoumfeeddedados">
        <w:r>
          <w:rPr>
            <w:rStyle w:val="Hyperlink"/>
          </w:rPr>
          <w:t xml:space="preserve">Validando um feed de dados</w:t>
        </w:r>
      </w:hyperlink>
    </w:p>
    <w:p>
      <w:pPr>
        <w:pStyle w:val="Compact"/>
        <w:numPr>
          <w:ilvl w:val="1"/>
          <w:numId w:val="1050"/>
        </w:numPr>
      </w:pPr>
      <w:hyperlink w:anchor="Executandoumfeeddedados">
        <w:r>
          <w:rPr>
            <w:rStyle w:val="Hyperlink"/>
          </w:rPr>
          <w:t xml:space="preserve">Executando um feed de dados</w:t>
        </w:r>
      </w:hyperlink>
    </w:p>
    <w:p>
      <w:pPr>
        <w:pStyle w:val="Compact"/>
        <w:numPr>
          <w:ilvl w:val="1"/>
          <w:numId w:val="1050"/>
        </w:numPr>
      </w:pPr>
      <w:hyperlink w:anchor="X944a196d82be0815e5e420ce3ed7e313e540eb9">
        <w:r>
          <w:rPr>
            <w:rStyle w:val="Hyperlink"/>
          </w:rPr>
          <w:t xml:space="preserve">Configurando um feed de dados de referência</w:t>
        </w:r>
      </w:hyperlink>
    </w:p>
    <w:bookmarkStart w:id="62" w:name="X9e06db625647858fcac9ad3fcf5558bdbc7c853"/>
    <w:p>
      <w:pPr>
        <w:pStyle w:val="Heading2"/>
      </w:pPr>
      <w:r>
        <w:t xml:space="preserve">Feeds de dados de Gerenciamento de riscos de terceiros</w:t>
      </w:r>
    </w:p>
    <w:p>
      <w:pPr>
        <w:pStyle w:val="FirstParagraph"/>
      </w:pPr>
      <w:r>
        <w:t xml:space="preserve">Os feeds de dados a seguir estão incluídos no caso de uso Gerenciamento de riscos de terceiros do</w:t>
      </w:r>
      <w:r>
        <w:t xml:space="preserve"> </w:t>
      </w:r>
      <w:r>
        <w:t xml:space="preserve">Archer</w:t>
      </w:r>
      <w:r>
        <w:t xml:space="preserve">:</w:t>
      </w:r>
    </w:p>
    <w:p>
      <w:pPr>
        <w:numPr>
          <w:ilvl w:val="0"/>
          <w:numId w:val="1051"/>
        </w:numPr>
      </w:pPr>
      <w:r>
        <w:t xml:space="preserve">Vincular contatos de terceiros a Avaliação de riscos do projeto</w:t>
      </w:r>
    </w:p>
    <w:p>
      <w:pPr>
        <w:numPr>
          <w:ilvl w:val="0"/>
          <w:numId w:val="1051"/>
        </w:numPr>
      </w:pPr>
      <w:r>
        <w:t xml:space="preserve">Sincronização de anexo do Repositório de documentos de terceiros.</w:t>
      </w:r>
    </w:p>
    <w:bookmarkEnd w:id="60"/>
    <w:bookmarkStart w:id="63" w:name="Tarefa1Configurarumfeeddedados"/>
    <w:p>
      <w:pPr>
        <w:pStyle w:val="Heading2"/>
      </w:pPr>
      <w:r>
        <w:t xml:space="preserve">Tarefa 1: Configurar um feed de dados</w:t>
      </w:r>
    </w:p>
    <w:p>
      <w:pPr>
        <w:numPr>
          <w:ilvl w:val="0"/>
          <w:numId w:val="1052"/>
        </w:numPr>
      </w:pPr>
      <w:r>
        <w:t xml:space="preserve">No menu, clique em</w:t>
      </w:r>
      <w:r>
        <w:t xml:space="preserve"> </w:t>
      </w:r>
      <w:r>
        <w:drawing>
          <wp:inline>
            <wp:extent cx="269507" cy="250256"/>
            <wp:effectExtent b="0" l="0" r="0" t="0"/>
            <wp:docPr descr="menu Admin" title="menu Admin" id="16" name="Picture"/>
            <a:graphic>
              <a:graphicData uri="http://schemas.openxmlformats.org/drawingml/2006/picture">
                <pic:pic>
                  <pic:nvPicPr>
                    <pic:cNvPr descr="C:/Users/User/HelpArcher-to-pdf/HelpArcher-to-pdf-1/images/97ddf989105b6a55af190dba55098264.png" id="16"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53"/>
        </w:numPr>
      </w:pPr>
      <w:r>
        <w:t xml:space="preserve">Selecione o feed de dados que deseja configurar.</w:t>
      </w:r>
    </w:p>
    <w:p>
      <w:pPr>
        <w:numPr>
          <w:ilvl w:val="0"/>
          <w:numId w:val="1053"/>
        </w:numPr>
      </w:pPr>
      <w:r>
        <w:t xml:space="preserve">Na seção Informações gerais da guia Geral, selecione Ativo.</w:t>
      </w:r>
    </w:p>
    <w:p>
      <w:pPr>
        <w:numPr>
          <w:ilvl w:val="0"/>
          <w:numId w:val="1053"/>
        </w:numPr>
      </w:pPr>
      <w:r>
        <w:t xml:space="preserve">Selecione um feed de dados e vá para a guia Conexão de origem do feed de dados.</w:t>
      </w:r>
    </w:p>
    <w:p>
      <w:pPr>
        <w:pStyle w:val="Compact"/>
        <w:numPr>
          <w:ilvl w:val="0"/>
          <w:numId w:val="1053"/>
        </w:numPr>
      </w:pPr>
      <w:r>
        <w:t xml:space="preserve">Na seção Propriedades de log-on, faça o seguinte:</w:t>
      </w:r>
    </w:p>
    <w:p>
      <w:pPr>
        <w:pStyle w:val="Compact"/>
        <w:numPr>
          <w:ilvl w:val="1"/>
          <w:numId w:val="1054"/>
        </w:numPr>
      </w:pPr>
      <w:r>
        <w:t xml:space="preserve">No campo URL, digite:</w:t>
      </w:r>
      <w:r>
        <w:t xml:space="preserve"> </w:t>
      </w:r>
      <w:r>
        <w:rPr>
          <w:i/>
          <w:iCs/>
        </w:rPr>
        <w:t xml:space="preserve">NomeDoServidor</w:t>
      </w:r>
      <w:r>
        <w:t xml:space="preserve">/</w:t>
      </w:r>
      <w:r>
        <w:rPr>
          <w:i/>
          <w:iCs/>
        </w:rPr>
        <w:t xml:space="preserve">NomeDoDiretórioVirtual</w:t>
      </w:r>
      <w:r>
        <w:t xml:space="preserve">/ws/search.asmx</w:t>
      </w:r>
    </w:p>
    <w:p>
      <w:pPr>
        <w:pStyle w:val="Compact"/>
        <w:numPr>
          <w:ilvl w:val="1"/>
          <w:numId w:val="1054"/>
        </w:numPr>
      </w:pPr>
      <w:r>
        <w:t xml:space="preserve">Execute um destes procedimentos:</w:t>
      </w:r>
    </w:p>
    <w:p>
      <w:pPr>
        <w:pStyle w:val="Compact"/>
        <w:numPr>
          <w:ilvl w:val="2"/>
          <w:numId w:val="1055"/>
        </w:numPr>
      </w:pPr>
      <w:r>
        <w:t xml:space="preserve">Especifique se a instância atual está configurada para autenticação anônima.</w:t>
      </w:r>
    </w:p>
    <w:p>
      <w:pPr>
        <w:pStyle w:val="Compact"/>
        <w:numPr>
          <w:ilvl w:val="2"/>
          <w:numId w:val="1055"/>
        </w:numPr>
      </w:pPr>
      <w:r>
        <w:t xml:space="preserve">Especifique se a instância atual usa a Autenticação do Windows e informe as credenciais específicas.</w:t>
      </w:r>
    </w:p>
    <w:p>
      <w:pPr>
        <w:pStyle w:val="Compact"/>
        <w:numPr>
          <w:ilvl w:val="1"/>
          <w:numId w:val="1054"/>
        </w:numPr>
      </w:pPr>
      <w:r>
        <w:t xml:space="preserve">Nos campos Nome de usuário e Senha, digite o nome de usuário e a senha de um usuário da plataforma com acesso a APIs e a todos os registros na instância da plataforma (da qual o feed de dados se origina).</w:t>
      </w:r>
    </w:p>
    <w:p>
      <w:pPr>
        <w:pStyle w:val="Compact"/>
        <w:numPr>
          <w:ilvl w:val="0"/>
          <w:numId w:val="1053"/>
        </w:numPr>
      </w:pPr>
      <w:r>
        <w:t xml:space="preserve">Na seção Configuração de transporte, faça o seguinte:</w:t>
      </w:r>
    </w:p>
    <w:p>
      <w:pPr>
        <w:pStyle w:val="Compact"/>
        <w:numPr>
          <w:ilvl w:val="1"/>
          <w:numId w:val="1056"/>
        </w:numPr>
      </w:pPr>
      <w:r>
        <w:t xml:space="preserve">Execute um destes procedimentos:</w:t>
      </w:r>
    </w:p>
    <w:p>
      <w:pPr>
        <w:pStyle w:val="Compact"/>
        <w:numPr>
          <w:ilvl w:val="2"/>
          <w:numId w:val="1057"/>
        </w:numPr>
      </w:pPr>
      <w:r>
        <w:t xml:space="preserve">Para executar o relatório com as credenciais do Windows, selecione a opção Usar autenticação do Windows. É necessário configurar o SSO (Single Sign-On) para usar esta opção.</w:t>
      </w:r>
    </w:p>
    <w:p>
      <w:pPr>
        <w:numPr>
          <w:ilvl w:val="2"/>
          <w:numId w:val="1057"/>
        </w:numPr>
      </w:pPr>
      <w:r>
        <w:t xml:space="preserve">Para executar o relatório por um usuário específico, informe as credenciais da conta que executará o relatório em Nome de usuário e Senha.</w:t>
      </w:r>
    </w:p>
    <w:p>
      <w:pPr>
        <w:numPr>
          <w:ilvl w:val="2"/>
          <w:numId w:val="1058"/>
        </w:numPr>
      </w:pPr>
      <w:r>
        <w:rPr>
          <w:b/>
          <w:bCs/>
        </w:rPr>
        <w:t xml:space="preserve">Observação:</w:t>
      </w:r>
      <w:r>
        <w:t xml:space="preserve"> </w:t>
      </w:r>
      <w:r>
        <w:t xml:space="preserve">Utilize uma conta que tenha direitos de função de acesso à página search.asmx. A conta também pode ser um administrador de conteúdo com permissões de acesso total ao conteúdo dos aplicativos. Não utilize a mesma conta que você usou para fazer log-on.</w:t>
      </w:r>
    </w:p>
    <w:p>
      <w:pPr>
        <w:pStyle w:val="Compact"/>
        <w:numPr>
          <w:ilvl w:val="1"/>
          <w:numId w:val="1056"/>
        </w:numPr>
      </w:pPr>
      <w:r>
        <w:t xml:space="preserve">No campo Instância, insira o nome da instância que deu origem ao feed de dados (é o mesmo nome de instância informado na janela Log-in).</w:t>
      </w:r>
    </w:p>
    <w:p>
      <w:pPr>
        <w:pStyle w:val="Compact"/>
        <w:numPr>
          <w:ilvl w:val="0"/>
          <w:numId w:val="1053"/>
        </w:numPr>
      </w:pPr>
      <w:r>
        <w:t xml:space="preserve">Verifique se os valores de chave estão presentes na janela de configuração do feed de dados.</w:t>
      </w:r>
    </w:p>
    <w:p>
      <w:pPr>
        <w:numPr>
          <w:ilvl w:val="0"/>
          <w:numId w:val="1053"/>
        </w:numPr>
      </w:pPr>
      <w:r>
        <w:t xml:space="preserve">Execute um destes procedimentos:</w:t>
      </w:r>
    </w:p>
    <w:p>
      <w:pPr>
        <w:pStyle w:val="Compact"/>
        <w:numPr>
          <w:ilvl w:val="1"/>
          <w:numId w:val="1059"/>
        </w:numPr>
      </w:pPr>
      <w:r>
        <w:t xml:space="preserve">Para continuar configurando o feed de dados, vá para a próxima tarefa.</w:t>
      </w:r>
    </w:p>
    <w:p>
      <w:pPr>
        <w:pStyle w:val="Compact"/>
        <w:numPr>
          <w:ilvl w:val="1"/>
          <w:numId w:val="1059"/>
        </w:numPr>
      </w:pPr>
      <w:r>
        <w:t xml:space="preserve">Para terminar de configurar o feed mais tarde, clique em Salvar ou Salvar e fechar.</w:t>
      </w:r>
    </w:p>
    <w:bookmarkEnd w:id="61"/>
    <w:bookmarkStart w:id="64" w:name="Tarefa2Agendarumfeeddedados"/>
    <w:p>
      <w:pPr>
        <w:pStyle w:val="Heading2"/>
      </w:pPr>
      <w:r>
        <w:t xml:space="preserve">Tarefa 2: Agendar um feed de dados</w:t>
      </w:r>
    </w:p>
    <w:p>
      <w:pPr>
        <w:pStyle w:val="FirstParagraph"/>
      </w:pPr>
      <w:r>
        <w:t xml:space="preserve">Um feed de dados deve estar ativo e válido para que sua execução tenha êxito. Uma execução de feed de dados bem-sucedida processa todos os dados de entrada, conclui todas as atualizações de registro esperadas e não relata nenhuma falha no relatório Detalhes da execução.</w:t>
      </w:r>
    </w:p>
    <w:bookmarkStart w:id="65" w:name="Validandoumfeeddedados"/>
    <w:p>
      <w:pPr>
        <w:pStyle w:val="Heading3"/>
      </w:pPr>
      <w:r>
        <w:t xml:space="preserve">Validando um feed de dados</w:t>
      </w:r>
    </w:p>
    <w:p>
      <w:pPr>
        <w:pStyle w:val="FirstParagraph"/>
      </w:pPr>
      <w:r>
        <w:t xml:space="preserve">O Gerenciador do feed de dados valida as informações quando um feed de dados é agendado. Se houver informações inválidas, o feed de dados exibirá uma mensagem de erro. Você pode salvar o feed de dados e corrigir os erros depois, mas o feed de dados não será processado até você fazer as correções.</w:t>
      </w:r>
    </w:p>
    <w:bookmarkEnd w:id="62"/>
    <w:bookmarkStart w:id="66" w:name="Executandoumfeeddedados"/>
    <w:p>
      <w:pPr>
        <w:pStyle w:val="Heading3"/>
      </w:pPr>
      <w:r>
        <w:t xml:space="preserve">Executando um feed de dados</w:t>
      </w:r>
    </w:p>
    <w:p>
      <w:pPr>
        <w:pStyle w:val="FirstParagraph"/>
      </w:pPr>
      <w:r>
        <w:t xml:space="preserve">Você pode configurar feeds de dados para serem executados automaticamente em intervalos regulares. Essa opção reduz o tempo e esforço necessários para importar dados de um arquivo externo.</w:t>
      </w:r>
    </w:p>
    <w:p>
      <w:pPr>
        <w:pStyle w:val="BodyText"/>
      </w:pPr>
      <w:r>
        <w:t xml:space="preserve">Você pode iniciar feeds de dados em vários momentos e configurá-los para execução em incrementos regulares por um período indefinido.</w:t>
      </w:r>
    </w:p>
    <w:p>
      <w:pPr>
        <w:pStyle w:val="BodyText"/>
      </w:pPr>
      <w:r>
        <w:t xml:space="preserve">Você pode executar o feed de dados imediatamente.</w:t>
      </w:r>
    </w:p>
    <w:p>
      <w:pPr>
        <w:pStyle w:val="BodyText"/>
      </w:pPr>
      <w:r>
        <w:t xml:space="preserve">Para impedir que o servidor seja sobrecarregado, programe os feeds de dados de forma escalonada. Você pode agendar o máximo de 10 feeds de dados para execução de uma só vez. Se forem agendados mais de 10 feeds de dados, cada feed de dados restante será executado após a conclusão do anterior.</w:t>
      </w:r>
    </w:p>
    <w:bookmarkEnd w:id="63"/>
    <w:bookmarkStart w:id="67" w:name="Configurandoumfeeddedadosdereferência"/>
    <w:p>
      <w:pPr>
        <w:pStyle w:val="Heading3"/>
      </w:pPr>
      <w:r>
        <w:t xml:space="preserve">Configurando um feed de dados de referência</w:t>
      </w:r>
    </w:p>
    <w:p>
      <w:pPr>
        <w:pStyle w:val="FirstParagraph"/>
      </w:pPr>
      <w:r>
        <w:t xml:space="preserve">Um feed de referência permite que você especifique outro feed. Isso indica ao Serviço de feed de dados que esse feed começará a ser executado assim que o feed de referência for concluído com sucesso.</w:t>
      </w:r>
    </w:p>
    <w:p>
      <w:pPr>
        <w:numPr>
          <w:ilvl w:val="0"/>
          <w:numId w:val="1060"/>
        </w:numPr>
      </w:pPr>
      <w:r>
        <w:t xml:space="preserve">Vá para a guia Executar a configuração &gt; seção Agendamento.</w:t>
      </w:r>
    </w:p>
    <w:p>
      <w:pPr>
        <w:numPr>
          <w:ilvl w:val="0"/>
          <w:numId w:val="1060"/>
        </w:numPr>
      </w:pPr>
      <w:r>
        <w:t xml:space="preserve">Siga um destes procedimentos para agendar seu feed de dados.</w:t>
      </w:r>
    </w:p>
    <w:p>
      <w:pPr>
        <w:numPr>
          <w:ilvl w:val="1"/>
          <w:numId w:val="1061"/>
        </w:numPr>
      </w:pPr>
      <w:r>
        <w:t xml:space="preserve">Execute dentro do programado. Você pode configurar o feed de dados para ser executado em uma programação definida.</w:t>
      </w:r>
    </w:p>
    <w:p>
      <w:pPr>
        <w:numPr>
          <w:ilvl w:val="1"/>
          <w:numId w:val="1061"/>
        </w:numPr>
      </w:pPr>
      <w:r>
        <w:t xml:space="preserve">Execute depois. Os serviços de feed de dados iniciam o feed de dados atual depois que o feed de dados referenciado é concluído com sucesso.</w:t>
      </w:r>
    </w:p>
    <w:p>
      <w:pPr>
        <w:numPr>
          <w:ilvl w:val="1"/>
          <w:numId w:val="1061"/>
        </w:numPr>
      </w:pPr>
      <w:r>
        <w:t xml:space="preserve">Execute agora.</w:t>
      </w:r>
    </w:p>
    <w:p>
      <w:pPr>
        <w:numPr>
          <w:ilvl w:val="0"/>
          <w:numId w:val="1060"/>
        </w:numPr>
      </w:pPr>
      <w:r>
        <w:t xml:space="preserve">Para salvar o feed de dados, clique em Salvar ou Salvar e fechar.</w:t>
      </w:r>
    </w:p>
    <w:bookmarkEnd w:id="64"/>
    <w:bookmarkEnd w:id="65"/>
    <w:bookmarkEnd w:id="66"/>
    <w:bookmarkEnd w:id="67"/>
    <w:p>
      <w:r>
        <w:br w:type="page"/>
      </w:r>
    </w:p>
    <w:bookmarkStart w:id="68" w:name="mc-main-content"/>
    <w:bookmarkStart w:id="69"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62"/>
              </w:numPr>
            </w:pPr>
            <w:r>
              <w:t xml:space="preserve">A atualização não estava no pacote de origem.</w:t>
            </w:r>
          </w:p>
          <w:p>
            <w:pPr>
              <w:pStyle w:val="Compact"/>
              <w:numPr>
                <w:ilvl w:val="0"/>
                <w:numId w:val="1062"/>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62"/>
              </w:numPr>
            </w:pPr>
            <w:r>
              <w:t xml:space="preserve">Instale o pacote do caso de uso contendo o aplicativo relacionado. Você deve ter uma licença para o aplicativo relacionado.</w:t>
            </w:r>
          </w:p>
          <w:p>
            <w:pPr>
              <w:pStyle w:val="Compact"/>
              <w:numPr>
                <w:ilvl w:val="0"/>
                <w:numId w:val="106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62"/>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17">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62"/>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32">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62"/>
              </w:numPr>
            </w:pPr>
            <w:r>
              <w:t xml:space="preserve">Instale o pacote do caso de uso contendo o aplicativo relacionado. Você deve ter uma licença para o aplicativo relacionado.</w:t>
            </w:r>
          </w:p>
          <w:p>
            <w:pPr>
              <w:pStyle w:val="Compact"/>
              <w:numPr>
                <w:ilvl w:val="0"/>
                <w:numId w:val="1062"/>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62"/>
              </w:numPr>
            </w:pPr>
            <w:r>
              <w:t xml:space="preserve">Modifique a fórmula para remover a referência ao campo indisponível.</w:t>
            </w:r>
          </w:p>
          <w:p>
            <w:pPr>
              <w:pStyle w:val="Compact"/>
              <w:numPr>
                <w:ilvl w:val="0"/>
                <w:numId w:val="1062"/>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62"/>
              </w:numPr>
            </w:pPr>
            <w:r>
              <w:t xml:space="preserve">Instale o pacote de caso de uso que contém o aplicativo relacionado (para obter o campo ausente). Você deve ter uma licença para o aplicativo relacionado.</w:t>
            </w:r>
          </w:p>
          <w:p>
            <w:pPr>
              <w:pStyle w:val="Compact"/>
              <w:numPr>
                <w:ilvl w:val="0"/>
                <w:numId w:val="1062"/>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62"/>
              </w:numPr>
            </w:pPr>
            <w:r>
              <w:t xml:space="preserve">Verifique se o serviço de workflow avançado e o serviço de trabalho estão em execução.</w:t>
            </w:r>
          </w:p>
          <w:p>
            <w:pPr>
              <w:pStyle w:val="Compact"/>
              <w:numPr>
                <w:ilvl w:val="0"/>
                <w:numId w:val="1062"/>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D1A35"/>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3">
    <w:nsid w:val="0173884E"/>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4">
    <w:nsid w:val="057D1187"/>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
    <w:nsid w:val="00B91B8B"/>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6">
    <w:nsid w:val="0452D766"/>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
    <w:nsid w:val="0317C45E"/>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8">
    <w:nsid w:val="05CEFC18"/>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9">
    <w:nsid w:val="04E7F647"/>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00">
    <w:nsid w:val="034DCFB7"/>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1">
    <w:nsid w:val="0172B72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2">
    <w:nsid w:val="03AA6ACF"/>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3">
    <w:nsid w:val="028C4690"/>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04">
    <w:nsid w:val="03CF3B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05">
    <w:nsid w:val="000DFB79"/>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06">
    <w:nsid w:val="03ADD97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06">
    <w:nsid w:val="0209A944"/>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8">
    <w:abstractNumId w:val="992"/>
  </w:num>
  <w:num w:numId="1009">
    <w:abstractNumId w:val="9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011">
    <w:abstractNumId w:val="992"/>
  </w:num>
  <w:num w:numId="1011">
    <w:abstractNumId w:val="992"/>
  </w:num>
  <w:num w:numId="1012">
    <w:abstractNumId w:val="994"/>
  </w:num>
  <w:num w:numId="1013">
    <w:abstractNumId w:val="994"/>
  </w:num>
  <w:num w:numId="1014">
    <w:abstractNumId w:val="994"/>
  </w:num>
  <w:num w:numId="1015">
    <w:abstractNumId w:val="994"/>
  </w:num>
  <w:num w:numId="1016">
    <w:abstractNumId w:val="994"/>
  </w:num>
  <w:num w:numId="1017">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
  </w:num>
  <w:num w:numId="1024">
    <w:abstractNumId w:val="994"/>
  </w:num>
  <w:num w:numId="1025">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6"/>
  </w:num>
  <w:num w:numId="1028">
    <w:abstractNumId w:val="996"/>
  </w:num>
  <w:num w:numId="1029">
    <w:abstractNumId w:val="996"/>
  </w:num>
  <w:num w:numId="1030">
    <w:abstractNumId w:val="9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032">
    <w:abstractNumId w:val="996"/>
  </w:num>
  <w:num w:numId="1033">
    <w:abstractNumId w:val="9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8"/>
  </w:num>
  <w:num w:numId="1035">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037">
    <w:abstractNumId w:val="1000"/>
  </w:num>
  <w:num w:numId="1038">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8"/>
  </w:num>
  <w:num w:numId="1041">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8"/>
  </w:num>
  <w:num w:numId="1043">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1001"/>
  </w:num>
  <w:num w:numId="1046">
    <w:abstractNumId w:val="1001"/>
  </w:num>
  <w:num w:numId="1047">
    <w:abstractNumId w:val="1001"/>
  </w:num>
  <w:num w:numId="1048">
    <w:abstractNumId w:val="1001"/>
  </w:num>
  <w:num w:numId="1049">
    <w:abstractNumId w:val="1002"/>
  </w:num>
  <w:num w:numId="1050">
    <w:abstractNumId w:val="1002"/>
  </w:num>
  <w:num w:numId="1051">
    <w:abstractNumId w:val="1002"/>
  </w:num>
  <w:num w:numId="1052">
    <w:abstractNumId w:val="10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10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lvlOverride w:ilvl="0">
      <w:startOverride w:val="1"/>
    </w:lvlOverride>
  </w:num>
  <w:num w:numId="1054">
    <w:abstractNumId w:val="10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1002"/>
  </w:num>
  <w:num w:numId="1056">
    <w:abstractNumId w:val="10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1002"/>
  </w:num>
  <w:num w:numId="1058">
    <w:abstractNumId w:val="1005"/>
  </w:num>
  <w:num w:numId="1059">
    <w:abstractNumId w:val="1002"/>
  </w:num>
  <w:num w:numId="1060">
    <w:abstractNumId w:val="10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1002"/>
  </w:num>
  <w:num w:numId="1062">
    <w:abstractNumId w:val="1006"/>
  </w:num>
  <w:num w:numId="1062">
    <w:abstractNumId w:val="10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1006"/>
  </w:num>
  <w:num w:numId="1062">
    <w:abstractNumId w:val="10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1006"/>
  </w:num>
  <w:num w:numId="1062">
    <w:abstractNumId w:val="10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10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help.archerirm.cloud/archer_suite_help/en-us/Content/PortalHome/SolutionsHome/sol_home.htm" TargetMode="External"/><Relationship Id="rId21" Type="http://schemas.openxmlformats.org/officeDocument/2006/relationships/hyperlink" Target="https://www.archerirm.community/t5/solution-use-case-overviews/archer-solutions-amp-use-cases/ba-p/572564" TargetMode="External"/><Relationship Id="rId27" Type="http://schemas.openxmlformats.org/officeDocument/2006/relationships/hyperlink" Target="tpg_tprm_design.htm" TargetMode="External"/><Relationship Id="rId29" Type="http://schemas.openxmlformats.org/officeDocument/2006/relationships/hyperlink" Target="tpg_tprm_installing.htm" TargetMode="External"/><Relationship Id="rId28" Type="http://schemas.openxmlformats.org/officeDocument/2006/relationships/hyperlink" Target="tpg_tprm_using.htm" TargetMode="External"/><Relationship Id="rId9" Type="http://schemas.openxmlformats.org/officeDocument/2006/relationships/image" Target="media/image1.png"/><Relationship Id="rId10" Type="http://schemas.openxmlformats.org/officeDocument/2006/relationships/hyperlink" Target="tpg_tprm_df_setting_up.htm" TargetMode="External"/><Relationship Id="rId11" Type="http://schemas.openxmlformats.org/officeDocument/2006/relationships/hyperlink" Target="http://www.rsa.com/customersupport" TargetMode="External"/><Relationship Id="rId12" Type="http://schemas.openxmlformats.org/officeDocument/2006/relationships/image" Target="media/image2.png"/><Relationship Id="rId13" Type="http://schemas.openxmlformats.org/officeDocument/2006/relationships/hyperlink" Target="https://help.archerirm.cloud/engage/Content/Engage/about.htm"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Resources/GlobalTopics/gt_install_pkgr_install_msgs.htm" TargetMode="External"/><Relationship Id="rId17" Type="http://schemas.openxmlformats.org/officeDocument/2006/relationships/hyperlink" Target="https://help.archerirm.cloud/archer_suite_help/Default.htm" TargetMode="External"/><Relationship Id="rId18" Type="http://schemas.openxmlformats.org/officeDocument/2006/relationships/hyperlink" Target="tpg_tprm_package_install.htm" TargetMode="External"/><Relationship Id="rId19" Type="http://schemas.openxmlformats.org/officeDocument/2006/relationships/hyperlink" Target="../uc_post_install_cleanup.htm" TargetMode="External"/><Relationship Id="rId20"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30" Type="http://schemas.openxmlformats.org/officeDocument/2006/relationships/image" Target="media/image10.jpg"/><Relationship Id="rId31" Type="http://schemas.openxmlformats.org/officeDocument/2006/relationships/image" Target="media/image11.png"/><Relationship Id="rId32" Type="http://schemas.openxmlformats.org/officeDocument/2006/relationships/hyperlink" Target="https://help.archerirm.cloud/archer_suite_help/en-us/Content/PortalHome/platform_home.htm"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help.archerirm.cloud/archer_suite_help/en-us/Content/PortalHome/SolutionsHome/sol_home.htm" TargetMode="External"/><Relationship Id="rId21" Type="http://schemas.openxmlformats.org/officeDocument/2006/relationships/hyperlink" Target="https://www.archerirm.community/t5/solution-use-case-overviews/archer-solutions-amp-use-cases/ba-p/572564" TargetMode="External"/><Relationship Id="rId27" Type="http://schemas.openxmlformats.org/officeDocument/2006/relationships/hyperlink" Target="tpg_tprm_design.htm" TargetMode="External"/><Relationship Id="rId29" Type="http://schemas.openxmlformats.org/officeDocument/2006/relationships/hyperlink" Target="tpg_tprm_installing.htm" TargetMode="External"/><Relationship Id="rId28" Type="http://schemas.openxmlformats.org/officeDocument/2006/relationships/hyperlink" Target="tpg_tprm_us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2025-03-24T03:58:14Z</dcterms:created>
  <dcterms:modified xsi:type="dcterms:W3CDTF">2025-03-24T03:58:14Z</dcterms:modified>
</cp:coreProperties>
</file>

<file path=docProps/custom.xml><?xml version="1.0" encoding="utf-8"?>
<Properties xmlns="http://schemas.openxmlformats.org/officeDocument/2006/custom-properties" xmlns:vt="http://schemas.openxmlformats.org/officeDocument/2006/docPropsVTypes"/>
</file>